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before="240" w:after="120" w:line="240" w:lineRule="auto"/>
        <w:jc w:val="both"/>
        <w:rPr>
          <w:rFonts w:ascii="Times New Roman" w:hAnsi="Times New Roman" w:eastAsia="Arial" w:cs="Times New Roman"/>
          <w:b/>
          <w:sz w:val="24"/>
          <w:szCs w:val="24"/>
        </w:rPr>
      </w:pPr>
      <w:r>
        <w:rPr>
          <w:rFonts w:ascii="Times New Roman" w:hAnsi="Times New Roman" w:eastAsia="Arial" w:cs="Times New Roman"/>
          <w:b/>
          <w:sz w:val="24"/>
          <w:szCs w:val="24"/>
        </w:rPr>
        <w:t xml:space="preserve">3GPP TSG RAN1 Meeting #118                                                </w:t>
      </w:r>
      <w:r>
        <w:rPr>
          <w:rFonts w:ascii="Times New Roman" w:hAnsi="Times New Roman" w:eastAsia="宋体" w:cs="Times New Roman"/>
          <w:b/>
          <w:sz w:val="24"/>
          <w:szCs w:val="24"/>
          <w:lang w:eastAsia="zh-CN"/>
        </w:rPr>
        <w:t xml:space="preserve">              </w:t>
      </w:r>
      <w:r>
        <w:rPr>
          <w:rFonts w:hint="eastAsia" w:ascii="Times New Roman" w:hAnsi="Times New Roman" w:eastAsia="宋体" w:cs="Times New Roman"/>
          <w:b/>
          <w:sz w:val="24"/>
          <w:szCs w:val="24"/>
          <w:lang w:eastAsia="zh-CN"/>
        </w:rPr>
        <w:t xml:space="preserve">            </w:t>
      </w:r>
      <w:r>
        <w:rPr>
          <w:rFonts w:ascii="Times New Roman" w:hAnsi="Times New Roman" w:eastAsia="宋体" w:cs="Times New Roman"/>
          <w:b/>
          <w:sz w:val="24"/>
          <w:szCs w:val="24"/>
          <w:lang w:eastAsia="zh-CN"/>
        </w:rPr>
        <w:t xml:space="preserve"> </w:t>
      </w:r>
      <w:r>
        <w:rPr>
          <w:rFonts w:ascii="Times New Roman" w:hAnsi="Times New Roman" w:eastAsia="Arial" w:cs="Times New Roman"/>
          <w:b/>
          <w:sz w:val="24"/>
          <w:szCs w:val="24"/>
        </w:rPr>
        <w:t xml:space="preserve">     R1-2406743</w:t>
      </w:r>
    </w:p>
    <w:p>
      <w:pPr>
        <w:snapToGrid w:val="0"/>
        <w:spacing w:before="240" w:after="120" w:line="240" w:lineRule="auto"/>
        <w:jc w:val="both"/>
        <w:rPr>
          <w:rFonts w:ascii="Times New Roman" w:hAnsi="Times New Roman" w:eastAsia="Arial" w:cs="Times New Roman"/>
          <w:b/>
          <w:sz w:val="24"/>
          <w:szCs w:val="24"/>
        </w:rPr>
      </w:pPr>
      <w:r>
        <w:rPr>
          <w:rFonts w:ascii="Times New Roman" w:hAnsi="Times New Roman" w:eastAsia="Arial" w:cs="Times New Roman"/>
          <w:b/>
          <w:sz w:val="24"/>
          <w:szCs w:val="24"/>
        </w:rPr>
        <w:t>Maastricht, NL, 19 Aug – 23 Aug, 2024</w:t>
      </w:r>
    </w:p>
    <w:p>
      <w:pPr>
        <w:snapToGrid w:val="0"/>
        <w:spacing w:before="240" w:after="120" w:line="240" w:lineRule="auto"/>
        <w:jc w:val="both"/>
        <w:rPr>
          <w:rFonts w:hint="default" w:ascii="Times New Roman" w:hAnsi="Times New Roman" w:eastAsia="宋体" w:cs="Times New Roman"/>
          <w:b/>
          <w:sz w:val="24"/>
          <w:szCs w:val="24"/>
          <w:lang w:val="en-US" w:eastAsia="zh-CN"/>
        </w:rPr>
      </w:pPr>
      <w:r>
        <w:rPr>
          <w:rFonts w:ascii="Times New Roman" w:hAnsi="Times New Roman" w:eastAsia="Arial" w:cs="Times New Roman"/>
          <w:b/>
          <w:sz w:val="24"/>
          <w:szCs w:val="24"/>
        </w:rPr>
        <w:t xml:space="preserve">Source:              </w:t>
      </w:r>
      <w:r>
        <w:rPr>
          <w:rFonts w:ascii="Times New Roman" w:hAnsi="Times New Roman" w:eastAsia="宋体" w:cs="Times New Roman"/>
          <w:b/>
          <w:sz w:val="24"/>
          <w:szCs w:val="24"/>
          <w:lang w:eastAsia="zh-CN"/>
        </w:rPr>
        <w:t xml:space="preserve">     </w:t>
      </w:r>
      <w:r>
        <w:rPr>
          <w:rFonts w:ascii="Times New Roman" w:hAnsi="Times New Roman" w:eastAsia="Arial" w:cs="Times New Roman"/>
          <w:b/>
          <w:sz w:val="24"/>
          <w:szCs w:val="24"/>
        </w:rPr>
        <w:t>BUPT</w:t>
      </w:r>
      <w:r>
        <w:rPr>
          <w:rFonts w:hint="default" w:ascii="Times New Roman" w:hAnsi="Times New Roman" w:eastAsia="Arial" w:cs="Times New Roman"/>
          <w:b/>
          <w:sz w:val="24"/>
          <w:szCs w:val="24"/>
          <w:lang w:val="en-US"/>
        </w:rPr>
        <w:t>, CMCC</w:t>
      </w:r>
    </w:p>
    <w:p>
      <w:pPr>
        <w:snapToGrid w:val="0"/>
        <w:spacing w:before="240" w:after="120" w:line="240" w:lineRule="auto"/>
        <w:jc w:val="both"/>
        <w:rPr>
          <w:rFonts w:ascii="Times New Roman" w:hAnsi="Times New Roman" w:eastAsia="Arial" w:cs="Times New Roman"/>
          <w:b/>
          <w:sz w:val="24"/>
          <w:szCs w:val="24"/>
        </w:rPr>
      </w:pPr>
      <w:r>
        <w:rPr>
          <w:rFonts w:ascii="Times New Roman" w:hAnsi="Times New Roman" w:eastAsia="Arial" w:cs="Times New Roman"/>
          <w:b/>
          <w:sz w:val="24"/>
          <w:szCs w:val="24"/>
        </w:rPr>
        <w:t xml:space="preserve">Title:                   </w:t>
      </w:r>
      <w:r>
        <w:rPr>
          <w:rFonts w:ascii="Times New Roman" w:hAnsi="Times New Roman" w:eastAsia="宋体" w:cs="Times New Roman"/>
          <w:b/>
          <w:sz w:val="24"/>
          <w:szCs w:val="24"/>
          <w:lang w:eastAsia="zh-CN"/>
        </w:rPr>
        <w:t xml:space="preserve">  </w:t>
      </w:r>
      <w:r>
        <w:rPr>
          <w:rFonts w:hint="eastAsia" w:ascii="Times New Roman" w:hAnsi="Times New Roman" w:eastAsia="宋体" w:cs="Times New Roman"/>
          <w:b/>
          <w:sz w:val="24"/>
          <w:szCs w:val="24"/>
          <w:lang w:eastAsia="zh-CN"/>
        </w:rPr>
        <w:t xml:space="preserve"> </w:t>
      </w:r>
      <w:r>
        <w:rPr>
          <w:rFonts w:ascii="Times New Roman" w:hAnsi="Times New Roman" w:eastAsia="Arial" w:cs="Times New Roman"/>
          <w:b/>
          <w:sz w:val="24"/>
          <w:szCs w:val="24"/>
        </w:rPr>
        <w:t xml:space="preserve"> </w:t>
      </w:r>
      <w:r>
        <w:rPr>
          <w:rFonts w:ascii="Times New Roman" w:hAnsi="Times New Roman" w:cs="Times New Roman"/>
          <w:b/>
          <w:sz w:val="24"/>
          <w:szCs w:val="24"/>
        </w:rPr>
        <w:t>D</w:t>
      </w:r>
      <w:r>
        <w:rPr>
          <w:rFonts w:ascii="Times New Roman" w:hAnsi="Times New Roman" w:cs="Times New Roman"/>
          <w:b/>
          <w:sz w:val="24"/>
          <w:szCs w:val="24"/>
          <w:lang w:eastAsia="zh-CN"/>
        </w:rPr>
        <w:t>is</w:t>
      </w:r>
      <w:r>
        <w:rPr>
          <w:rFonts w:ascii="Times New Roman" w:hAnsi="Times New Roman" w:cs="Times New Roman"/>
          <w:b/>
          <w:sz w:val="24"/>
          <w:szCs w:val="24"/>
        </w:rPr>
        <w:t>cussion on near-field</w:t>
      </w:r>
      <w:r>
        <w:rPr>
          <w:rFonts w:ascii="Times New Roman" w:hAnsi="Times New Roman" w:eastAsia="Arial" w:cs="Times New Roman"/>
          <w:b/>
          <w:sz w:val="24"/>
          <w:szCs w:val="24"/>
        </w:rPr>
        <w:t xml:space="preserve"> propagation and spatial non-stationarity  </w:t>
      </w:r>
    </w:p>
    <w:p>
      <w:pPr>
        <w:snapToGrid w:val="0"/>
        <w:spacing w:before="240" w:after="120" w:line="240" w:lineRule="auto"/>
        <w:jc w:val="both"/>
        <w:rPr>
          <w:rFonts w:ascii="Times New Roman" w:hAnsi="Times New Roman" w:eastAsia="Arial" w:cs="Times New Roman"/>
          <w:b/>
          <w:sz w:val="24"/>
          <w:szCs w:val="24"/>
        </w:rPr>
      </w:pPr>
      <w:r>
        <w:rPr>
          <w:rFonts w:ascii="Times New Roman" w:hAnsi="Times New Roman" w:eastAsia="Arial" w:cs="Times New Roman"/>
          <w:b/>
          <w:sz w:val="24"/>
          <w:szCs w:val="24"/>
        </w:rPr>
        <w:t xml:space="preserve">Agenda item:    </w:t>
      </w:r>
      <w:r>
        <w:rPr>
          <w:rFonts w:hint="eastAsia" w:ascii="Times New Roman" w:hAnsi="Times New Roman" w:eastAsia="宋体" w:cs="Times New Roman"/>
          <w:b/>
          <w:sz w:val="24"/>
          <w:szCs w:val="24"/>
          <w:lang w:eastAsia="zh-CN"/>
        </w:rPr>
        <w:t xml:space="preserve">     </w:t>
      </w:r>
      <w:r>
        <w:rPr>
          <w:rFonts w:ascii="Times New Roman" w:hAnsi="Times New Roman" w:eastAsia="Arial" w:cs="Times New Roman"/>
          <w:b/>
          <w:sz w:val="24"/>
          <w:szCs w:val="24"/>
        </w:rPr>
        <w:t>9.8.2</w:t>
      </w:r>
    </w:p>
    <w:p>
      <w:pPr>
        <w:snapToGrid w:val="0"/>
        <w:spacing w:before="240" w:after="120" w:line="240" w:lineRule="auto"/>
        <w:ind w:right="-440"/>
        <w:jc w:val="both"/>
        <w:rPr>
          <w:rFonts w:hint="eastAsia" w:ascii="Times New Roman" w:hAnsi="Times New Roman" w:eastAsia="宋体" w:cs="Times New Roman"/>
          <w:b/>
          <w:sz w:val="24"/>
          <w:szCs w:val="24"/>
          <w:lang w:eastAsia="zh-CN"/>
        </w:rPr>
      </w:pPr>
      <w:r>
        <w:rPr>
          <w:rFonts w:ascii="Times New Roman" w:hAnsi="Times New Roman" w:eastAsia="Arial" w:cs="Times New Roman"/>
          <w:b/>
          <w:sz w:val="24"/>
          <w:szCs w:val="24"/>
        </w:rPr>
        <w:t xml:space="preserve">Document for:  </w:t>
      </w:r>
      <w:r>
        <w:rPr>
          <w:rFonts w:hint="eastAsia" w:ascii="Times New Roman" w:hAnsi="Times New Roman" w:eastAsia="宋体" w:cs="Times New Roman"/>
          <w:b/>
          <w:sz w:val="24"/>
          <w:szCs w:val="24"/>
          <w:lang w:eastAsia="zh-CN"/>
        </w:rPr>
        <w:t xml:space="preserve">     </w:t>
      </w:r>
      <w:r>
        <w:rPr>
          <w:rFonts w:ascii="Times New Roman" w:hAnsi="Times New Roman" w:eastAsia="Arial" w:cs="Times New Roman"/>
          <w:b/>
          <w:sz w:val="24"/>
          <w:szCs w:val="24"/>
        </w:rPr>
        <w:t>Discussion and Decision</w:t>
      </w:r>
      <w:r>
        <w:rPr>
          <w:rFonts w:hint="eastAsia" w:ascii="Times New Roman" w:hAnsi="Times New Roman" w:eastAsia="宋体" w:cs="Times New Roman"/>
          <w:b/>
          <w:sz w:val="24"/>
          <w:szCs w:val="24"/>
          <w:lang w:eastAsia="zh-CN"/>
        </w:rPr>
        <w:tab/>
      </w:r>
      <w:bookmarkStart w:id="15" w:name="_GoBack"/>
      <w:bookmarkEnd w:id="15"/>
    </w:p>
    <w:p>
      <w:pPr>
        <w:pBdr>
          <w:bottom w:val="single" w:color="auto" w:sz="4" w:space="1"/>
        </w:pBdr>
        <w:snapToGrid w:val="0"/>
        <w:spacing w:after="120" w:line="240" w:lineRule="auto"/>
        <w:rPr>
          <w:b/>
          <w:kern w:val="2"/>
          <w:sz w:val="16"/>
          <w:szCs w:val="16"/>
          <w:lang w:eastAsia="zh-CN"/>
        </w:rPr>
      </w:pPr>
      <w:bookmarkStart w:id="0" w:name="_heading=h.vvhlfu58sz4h" w:colFirst="0" w:colLast="0"/>
      <w:bookmarkEnd w:id="0"/>
    </w:p>
    <w:p>
      <w:pPr>
        <w:snapToGrid w:val="0"/>
        <w:spacing w:after="120" w:line="240" w:lineRule="auto"/>
        <w:jc w:val="both"/>
        <w:rPr>
          <w:b/>
          <w:sz w:val="24"/>
          <w:szCs w:val="24"/>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bookmarkStart w:id="1" w:name="_heading=h.gjdgxs" w:colFirst="0" w:colLast="0"/>
      <w:bookmarkEnd w:id="1"/>
      <w:r>
        <w:rPr>
          <w:rFonts w:ascii="Times New Roman" w:hAnsi="Times New Roman" w:eastAsia="宋体" w:cs="Times New Roman"/>
          <w:b/>
          <w:color w:val="auto"/>
          <w:sz w:val="28"/>
          <w:szCs w:val="20"/>
          <w:lang w:eastAsia="zh-CN"/>
        </w:rPr>
        <w:t>Introduction</w:t>
      </w:r>
    </w:p>
    <w:p>
      <w:pPr>
        <w:snapToGrid w:val="0"/>
        <w:spacing w:after="120" w:line="240" w:lineRule="auto"/>
        <w:jc w:val="both"/>
        <w:rPr>
          <w:rFonts w:ascii="Times New Roman" w:hAnsi="Times New Roman" w:eastAsia="宋体" w:cs="Times New Roman"/>
          <w:kern w:val="2"/>
          <w:sz w:val="20"/>
          <w:szCs w:val="21"/>
          <w:lang w:eastAsia="zh-CN"/>
        </w:rPr>
      </w:pPr>
    </w:p>
    <w:p>
      <w:pPr>
        <w:snapToGrid w:val="0"/>
        <w:spacing w:after="120" w:line="240" w:lineRule="auto"/>
        <w:jc w:val="both"/>
        <w:rPr>
          <w:rFonts w:ascii="Times New Roman" w:hAnsi="Times New Roman" w:eastAsia="宋体" w:cs="Times New Roman"/>
          <w:sz w:val="20"/>
          <w:szCs w:val="20"/>
          <w:lang w:eastAsia="zh-CN"/>
        </w:rPr>
      </w:pPr>
      <w:r>
        <w:rPr>
          <w:rFonts w:ascii="Times New Roman" w:hAnsi="Times New Roman" w:eastAsia="宋体" w:cs="Times New Roman"/>
          <w:sz w:val="20"/>
          <w:szCs w:val="20"/>
          <w:lang w:eastAsia="zh-CN"/>
        </w:rPr>
        <w:t xml:space="preserve">In </w:t>
      </w:r>
      <w:r>
        <w:rPr>
          <w:rFonts w:hint="eastAsia" w:ascii="Times New Roman" w:hAnsi="Times New Roman" w:eastAsia="宋体" w:cs="Times New Roman"/>
          <w:sz w:val="20"/>
          <w:szCs w:val="20"/>
          <w:lang w:eastAsia="zh-CN"/>
        </w:rPr>
        <w:t>Meeting</w:t>
      </w:r>
      <w:r>
        <w:rPr>
          <w:rFonts w:ascii="Times New Roman" w:hAnsi="Times New Roman" w:eastAsia="宋体" w:cs="Times New Roman"/>
          <w:sz w:val="20"/>
          <w:szCs w:val="20"/>
          <w:lang w:eastAsia="zh-CN"/>
        </w:rPr>
        <w:t>#1</w:t>
      </w:r>
      <w:r>
        <w:rPr>
          <w:rFonts w:hint="eastAsia" w:ascii="Times New Roman" w:hAnsi="Times New Roman" w:eastAsia="宋体" w:cs="Times New Roman"/>
          <w:sz w:val="20"/>
          <w:szCs w:val="20"/>
          <w:lang w:eastAsia="zh-CN"/>
        </w:rPr>
        <w:t>1</w:t>
      </w:r>
      <w:r>
        <w:rPr>
          <w:rFonts w:ascii="Times New Roman" w:hAnsi="Times New Roman" w:eastAsia="宋体" w:cs="Times New Roman"/>
          <w:sz w:val="20"/>
          <w:szCs w:val="20"/>
          <w:lang w:eastAsia="zh-CN"/>
        </w:rPr>
        <w:t xml:space="preserve">7, a </w:t>
      </w:r>
      <w:r>
        <w:rPr>
          <w:rFonts w:hint="eastAsia" w:ascii="Times New Roman" w:hAnsi="Times New Roman" w:eastAsia="宋体" w:cs="Times New Roman"/>
          <w:sz w:val="20"/>
          <w:szCs w:val="20"/>
          <w:lang w:eastAsia="zh-CN"/>
        </w:rPr>
        <w:t>summary</w:t>
      </w:r>
      <w:r>
        <w:rPr>
          <w:rFonts w:ascii="Times New Roman" w:hAnsi="Times New Roman" w:eastAsia="宋体" w:cs="Times New Roman"/>
          <w:sz w:val="20"/>
          <w:szCs w:val="20"/>
          <w:lang w:eastAsia="zh-CN"/>
        </w:rPr>
        <w:t xml:space="preserve"> on </w:t>
      </w:r>
      <w:bookmarkStart w:id="2" w:name="_Toc163289973"/>
      <w:r>
        <w:rPr>
          <w:rFonts w:hint="eastAsia" w:ascii="Times New Roman" w:hAnsi="Times New Roman" w:eastAsia="宋体" w:cs="Times New Roman"/>
          <w:sz w:val="20"/>
          <w:szCs w:val="20"/>
          <w:lang w:eastAsia="zh-CN"/>
        </w:rPr>
        <w:t>c</w:t>
      </w:r>
      <w:r>
        <w:rPr>
          <w:rFonts w:ascii="Times New Roman" w:hAnsi="Times New Roman" w:eastAsia="宋体" w:cs="Times New Roman"/>
          <w:sz w:val="20"/>
          <w:szCs w:val="20"/>
          <w:lang w:eastAsia="zh-CN"/>
        </w:rPr>
        <w:t>hannel model adaptation/extension of TR38.901 for 7-24</w:t>
      </w:r>
      <w:r>
        <w:rPr>
          <w:rFonts w:hint="eastAsia" w:ascii="Times New Roman" w:hAnsi="Times New Roman" w:eastAsia="宋体" w:cs="Times New Roman"/>
          <w:sz w:val="20"/>
          <w:szCs w:val="20"/>
          <w:lang w:eastAsia="zh-CN"/>
        </w:rPr>
        <w:t xml:space="preserve"> </w:t>
      </w:r>
      <w:r>
        <w:rPr>
          <w:rFonts w:ascii="Times New Roman" w:hAnsi="Times New Roman" w:eastAsia="宋体" w:cs="Times New Roman"/>
          <w:sz w:val="20"/>
          <w:szCs w:val="20"/>
          <w:lang w:eastAsia="zh-CN"/>
        </w:rPr>
        <w:t>GHz</w:t>
      </w:r>
      <w:bookmarkEnd w:id="2"/>
      <w:r>
        <w:rPr>
          <w:rFonts w:ascii="Times New Roman" w:hAnsi="Times New Roman" w:eastAsia="宋体" w:cs="Times New Roman"/>
          <w:sz w:val="20"/>
          <w:szCs w:val="20"/>
          <w:lang w:eastAsia="zh-CN"/>
        </w:rPr>
        <w:t xml:space="preserve"> was approved:</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7"/>
      </w:tblGrid>
      <w:tr>
        <w:tc>
          <w:tcPr>
            <w:tcW w:w="9067" w:type="dxa"/>
          </w:tcPr>
          <w:p>
            <w:pPr>
              <w:snapToGrid w:val="0"/>
              <w:spacing w:before="120" w:after="120" w:line="240" w:lineRule="auto"/>
              <w:rPr>
                <w:rFonts w:ascii="Times New Roman" w:hAnsi="Times New Roman" w:eastAsia="等线" w:cs="Times New Roman"/>
                <w:sz w:val="20"/>
                <w:szCs w:val="20"/>
                <w:lang w:eastAsia="zh-CN"/>
              </w:rPr>
            </w:pPr>
            <w:r>
              <w:rPr>
                <w:rFonts w:ascii="Times New Roman" w:hAnsi="Times New Roman" w:eastAsia="等线" w:cs="Times New Roman"/>
                <w:sz w:val="20"/>
                <w:szCs w:val="20"/>
                <w:lang w:eastAsia="zh-CN"/>
              </w:rPr>
              <w:t>Working Assumption</w:t>
            </w:r>
          </w:p>
          <w:p>
            <w:p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For the near-field channel modeling, no changes are expected on both value and parameter generation procedure of at least following large-scale parameters in existing TR 38.901:</w:t>
            </w:r>
          </w:p>
          <w:p>
            <w:pPr>
              <w:pStyle w:val="24"/>
              <w:widowControl w:val="0"/>
              <w:numPr>
                <w:ilvl w:val="0"/>
                <w:numId w:val="2"/>
              </w:numPr>
              <w:tabs>
                <w:tab w:val="left" w:pos="1304"/>
                <w:tab w:val="left" w:pos="1440"/>
                <w:tab w:val="left" w:pos="2160"/>
              </w:tabs>
              <w:overflowPunct/>
              <w:autoSpaceDE/>
              <w:autoSpaceDN/>
              <w:adjustRightInd/>
              <w:snapToGrid w:val="0"/>
              <w:spacing w:after="120"/>
              <w:contextualSpacing w:val="0"/>
              <w:jc w:val="both"/>
              <w:textAlignment w:val="auto"/>
            </w:pPr>
            <w:r>
              <w:t>Pathloss model, SF, LOS probability</w:t>
            </w:r>
          </w:p>
          <w:p>
            <w:pPr>
              <w:pStyle w:val="24"/>
              <w:widowControl w:val="0"/>
              <w:numPr>
                <w:ilvl w:val="0"/>
                <w:numId w:val="2"/>
              </w:numPr>
              <w:tabs>
                <w:tab w:val="left" w:pos="1304"/>
                <w:tab w:val="left" w:pos="1440"/>
                <w:tab w:val="left" w:pos="2160"/>
              </w:tabs>
              <w:overflowPunct/>
              <w:autoSpaceDE/>
              <w:autoSpaceDN/>
              <w:adjustRightInd/>
              <w:snapToGrid w:val="0"/>
              <w:spacing w:after="120"/>
              <w:contextualSpacing w:val="0"/>
              <w:jc w:val="both"/>
              <w:textAlignment w:val="auto"/>
            </w:pPr>
            <w:r>
              <w:t>FFS:DS, ASA, ASD, ZSA, ZSD, K factor</w:t>
            </w:r>
          </w:p>
          <w:p>
            <w:pPr>
              <w:tabs>
                <w:tab w:val="left" w:pos="1304"/>
                <w:tab w:val="left" w:pos="1440"/>
                <w:tab w:val="left" w:pos="2160"/>
              </w:tabs>
              <w:snapToGrid w:val="0"/>
              <w:spacing w:after="120" w:line="240" w:lineRule="auto"/>
              <w:rPr>
                <w:rFonts w:ascii="Times New Roman" w:hAnsi="Times New Roman" w:cs="Times New Roman"/>
                <w:sz w:val="20"/>
                <w:szCs w:val="20"/>
              </w:rPr>
            </w:pPr>
          </w:p>
          <w:p>
            <w:pPr>
              <w:snapToGrid w:val="0"/>
              <w:spacing w:before="120" w:after="120" w:line="240" w:lineRule="auto"/>
              <w:rPr>
                <w:rFonts w:ascii="Times New Roman" w:hAnsi="Times New Roman" w:eastAsia="等线" w:cs="Times New Roman"/>
                <w:sz w:val="20"/>
                <w:szCs w:val="20"/>
                <w:lang w:eastAsia="zh-CN"/>
              </w:rPr>
            </w:pPr>
            <w:r>
              <w:rPr>
                <w:rFonts w:ascii="Times New Roman" w:hAnsi="Times New Roman" w:eastAsia="等线" w:cs="Times New Roman"/>
                <w:sz w:val="20"/>
                <w:szCs w:val="20"/>
                <w:lang w:eastAsia="zh-CN"/>
              </w:rPr>
              <w:t>Agreement</w:t>
            </w:r>
          </w:p>
          <w:p>
            <w:pPr>
              <w:snapToGrid w:val="0"/>
              <w:spacing w:after="120" w:line="240" w:lineRule="auto"/>
              <w:rPr>
                <w:rFonts w:ascii="Times New Roman" w:hAnsi="Times New Roman" w:eastAsia="等线" w:cs="Times New Roman"/>
                <w:sz w:val="20"/>
                <w:szCs w:val="20"/>
              </w:rPr>
            </w:pPr>
            <w:r>
              <w:rPr>
                <w:rFonts w:ascii="Times New Roman" w:hAnsi="Times New Roman" w:eastAsia="等线" w:cs="Times New Roman"/>
                <w:sz w:val="20"/>
                <w:szCs w:val="20"/>
              </w:rPr>
              <w:t xml:space="preserve">For near-field channel, if necessary, to model the following antenna element-wise channel parameters of direct path between TRP and UE, </w:t>
            </w:r>
          </w:p>
          <w:p>
            <w:pPr>
              <w:pStyle w:val="24"/>
              <w:widowControl w:val="0"/>
              <w:numPr>
                <w:ilvl w:val="0"/>
                <w:numId w:val="3"/>
              </w:numPr>
              <w:tabs>
                <w:tab w:val="left" w:pos="1304"/>
                <w:tab w:val="left" w:pos="1440"/>
                <w:tab w:val="left" w:pos="2160"/>
              </w:tabs>
              <w:overflowPunct/>
              <w:autoSpaceDE/>
              <w:autoSpaceDN/>
              <w:adjustRightInd/>
              <w:snapToGrid w:val="0"/>
              <w:spacing w:before="120" w:beforeLines="50" w:after="120"/>
              <w:contextualSpacing w:val="0"/>
              <w:jc w:val="both"/>
              <w:textAlignment w:val="auto"/>
            </w:pPr>
            <w:r>
              <w:rPr>
                <w:rFonts w:eastAsia="等线"/>
                <w:lang w:eastAsia="zh-CN"/>
              </w:rPr>
              <w:t>P</w:t>
            </w:r>
            <w:r>
              <w:t xml:space="preserve">hase </w:t>
            </w:r>
            <w:r>
              <w:rPr>
                <w:rFonts w:eastAsia="等线"/>
                <w:lang w:eastAsia="zh-CN"/>
              </w:rPr>
              <w:t xml:space="preserve">with </w:t>
            </w:r>
            <w:r>
              <w:t>Option-2</w:t>
            </w:r>
            <w:r>
              <w:rPr>
                <w:rFonts w:eastAsia="等线"/>
                <w:lang w:eastAsia="zh-CN"/>
              </w:rPr>
              <w:t xml:space="preserve"> “</w:t>
            </w:r>
            <w:r>
              <w:t xml:space="preserve">Determined by the </w:t>
            </w:r>
            <w:r>
              <w:rPr>
                <w:rFonts w:eastAsia="等线"/>
              </w:rPr>
              <w:t xml:space="preserve">antenna </w:t>
            </w:r>
            <w:r>
              <w:t>element locations of both TRP and UE</w:t>
            </w:r>
            <w:r>
              <w:rPr>
                <w:rFonts w:eastAsia="等线"/>
                <w:lang w:eastAsia="zh-CN"/>
              </w:rPr>
              <w:t>”.</w:t>
            </w:r>
          </w:p>
          <w:p>
            <w:pPr>
              <w:snapToGrid w:val="0"/>
              <w:spacing w:after="120" w:line="240" w:lineRule="auto"/>
              <w:rPr>
                <w:rFonts w:ascii="Times New Roman" w:hAnsi="Times New Roman" w:eastAsia="等线" w:cs="Times New Roman"/>
                <w:sz w:val="20"/>
                <w:szCs w:val="20"/>
                <w:lang w:eastAsia="zh-CN"/>
              </w:rPr>
            </w:pPr>
          </w:p>
          <w:p>
            <w:pPr>
              <w:snapToGrid w:val="0"/>
              <w:spacing w:before="120" w:after="120" w:line="240" w:lineRule="auto"/>
              <w:rPr>
                <w:rFonts w:ascii="Times New Roman" w:hAnsi="Times New Roman" w:eastAsia="等线" w:cs="Times New Roman"/>
                <w:sz w:val="20"/>
                <w:szCs w:val="20"/>
                <w:lang w:eastAsia="zh-CN"/>
              </w:rPr>
            </w:pPr>
            <w:r>
              <w:rPr>
                <w:rFonts w:ascii="Times New Roman" w:hAnsi="Times New Roman" w:eastAsia="等线" w:cs="Times New Roman"/>
                <w:sz w:val="20"/>
                <w:szCs w:val="20"/>
                <w:lang w:eastAsia="zh-CN"/>
              </w:rPr>
              <w:t>Agreement</w:t>
            </w:r>
          </w:p>
          <w:p>
            <w:p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 xml:space="preserve">For near-field channel, if necessary, to model the following antenna element-wise channel parameters of non-direct path between TRP and UE, </w:t>
            </w:r>
          </w:p>
          <w:p>
            <w:pPr>
              <w:numPr>
                <w:ilvl w:val="0"/>
                <w:numId w:val="4"/>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Angular domain parameters (i.e., AoA, AoD, ZoA, ZoD), Delay, phase, Doppler shift, Amplitude</w:t>
            </w:r>
          </w:p>
          <w:p>
            <w:pPr>
              <w:numPr>
                <w:ilvl w:val="0"/>
                <w:numId w:val="4"/>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FFS: Impacts on the polarization</w:t>
            </w:r>
          </w:p>
          <w:p>
            <w:p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The following options are considered:</w:t>
            </w:r>
          </w:p>
          <w:p>
            <w:pPr>
              <w:numPr>
                <w:ilvl w:val="0"/>
                <w:numId w:val="4"/>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Option-1: The cluster location-based approach, wherein the cluster location is obtained with following alternatives:</w:t>
            </w:r>
          </w:p>
          <w:p>
            <w:pPr>
              <w:snapToGrid w:val="0"/>
              <w:spacing w:after="120" w:line="240" w:lineRule="auto"/>
              <w:rPr>
                <w:rFonts w:ascii="Times New Roman" w:hAnsi="Times New Roman" w:eastAsia="等线" w:cs="Times New Roman"/>
                <w:sz w:val="20"/>
                <w:szCs w:val="20"/>
                <w:lang w:eastAsia="zh-CN"/>
              </w:rPr>
            </w:pPr>
            <w:r>
              <w:rPr>
                <w:rFonts w:ascii="Times New Roman" w:hAnsi="Times New Roman" w:cs="Times New Roman"/>
                <w:sz w:val="20"/>
                <w:szCs w:val="20"/>
              </w:rPr>
              <w:t>Alt-1: cluster location is derived based on at least the distance between the BS/UE and clusters.</w:t>
            </w:r>
            <w:r>
              <w:rPr>
                <w:rFonts w:ascii="Times New Roman" w:hAnsi="Times New Roman" w:eastAsia="等线" w:cs="Times New Roman"/>
                <w:sz w:val="20"/>
                <w:szCs w:val="20"/>
                <w:lang w:eastAsia="zh-CN"/>
              </w:rPr>
              <w:t xml:space="preserve"> </w:t>
            </w:r>
          </w:p>
          <w:p>
            <w:pPr>
              <w:pStyle w:val="24"/>
              <w:widowControl w:val="0"/>
              <w:numPr>
                <w:ilvl w:val="1"/>
                <w:numId w:val="5"/>
              </w:numPr>
              <w:tabs>
                <w:tab w:val="left" w:pos="840"/>
                <w:tab w:val="left" w:pos="1304"/>
                <w:tab w:val="left" w:pos="1440"/>
                <w:tab w:val="left" w:pos="2160"/>
              </w:tabs>
              <w:overflowPunct/>
              <w:autoSpaceDE/>
              <w:autoSpaceDN/>
              <w:adjustRightInd/>
              <w:snapToGrid w:val="0"/>
              <w:spacing w:after="120"/>
              <w:contextualSpacing w:val="0"/>
              <w:jc w:val="both"/>
              <w:textAlignment w:val="auto"/>
            </w:pPr>
            <w:r>
              <w:t xml:space="preserve">FFS: How to obtain the distance. </w:t>
            </w:r>
          </w:p>
          <w:p>
            <w:pPr>
              <w:pStyle w:val="24"/>
              <w:widowControl w:val="0"/>
              <w:numPr>
                <w:ilvl w:val="1"/>
                <w:numId w:val="5"/>
              </w:numPr>
              <w:tabs>
                <w:tab w:val="left" w:pos="840"/>
                <w:tab w:val="left" w:pos="1304"/>
                <w:tab w:val="left" w:pos="1440"/>
                <w:tab w:val="left" w:pos="2160"/>
              </w:tabs>
              <w:overflowPunct/>
              <w:autoSpaceDE/>
              <w:autoSpaceDN/>
              <w:adjustRightInd/>
              <w:snapToGrid w:val="0"/>
              <w:spacing w:after="120"/>
              <w:contextualSpacing w:val="0"/>
              <w:jc w:val="both"/>
              <w:textAlignment w:val="auto"/>
            </w:pPr>
            <w:r>
              <w:t>FFS: Other parameters.</w:t>
            </w:r>
          </w:p>
          <w:p>
            <w:pPr>
              <w:numPr>
                <w:ilvl w:val="1"/>
                <w:numId w:val="6"/>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Alt-2: cluster location is directly dropped and generated.</w:t>
            </w:r>
          </w:p>
          <w:p>
            <w:pPr>
              <w:numPr>
                <w:ilvl w:val="0"/>
                <w:numId w:val="4"/>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Option-2: The parameter-based approach with following detailed alternatives:</w:t>
            </w:r>
          </w:p>
          <w:p>
            <w:pPr>
              <w:numPr>
                <w:ilvl w:val="1"/>
                <w:numId w:val="6"/>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 xml:space="preserve">Alt-1: Introduce the model of variation rate of parameter over antenna elements. </w:t>
            </w:r>
          </w:p>
          <w:p>
            <w:pPr>
              <w:numPr>
                <w:ilvl w:val="1"/>
                <w:numId w:val="6"/>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Alt-2: Modelling the variation by taking the existing spatial consistency procedure of TR 38.901 as baseline.</w:t>
            </w:r>
          </w:p>
          <w:p>
            <w:pPr>
              <w:numPr>
                <w:ilvl w:val="0"/>
                <w:numId w:val="4"/>
              </w:num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Option-3: The curvature-based approach.</w:t>
            </w:r>
          </w:p>
          <w:p>
            <w:pPr>
              <w:snapToGrid w:val="0"/>
              <w:spacing w:after="120" w:line="240" w:lineRule="auto"/>
              <w:rPr>
                <w:rFonts w:ascii="Times New Roman" w:hAnsi="Times New Roman" w:eastAsia="等线" w:cs="Times New Roman"/>
                <w:sz w:val="20"/>
                <w:szCs w:val="20"/>
                <w:lang w:eastAsia="zh-CN"/>
              </w:rPr>
            </w:pPr>
          </w:p>
          <w:p>
            <w:pPr>
              <w:snapToGrid w:val="0"/>
              <w:spacing w:after="120" w:line="240" w:lineRule="auto"/>
              <w:rPr>
                <w:rFonts w:ascii="Times New Roman" w:hAnsi="Times New Roman" w:eastAsia="等线" w:cs="Times New Roman"/>
                <w:sz w:val="20"/>
                <w:szCs w:val="20"/>
                <w:lang w:eastAsia="zh-CN"/>
              </w:rPr>
            </w:pPr>
            <w:r>
              <w:rPr>
                <w:rFonts w:ascii="Times New Roman" w:hAnsi="Times New Roman" w:eastAsia="等线" w:cs="Times New Roman"/>
                <w:sz w:val="20"/>
                <w:szCs w:val="20"/>
                <w:lang w:eastAsia="zh-CN"/>
              </w:rPr>
              <w:t>Agreement</w:t>
            </w:r>
          </w:p>
          <w:p>
            <w:p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For the modelling of spatial non-stationar</w:t>
            </w:r>
            <w:r>
              <w:rPr>
                <w:rFonts w:ascii="Times New Roman" w:hAnsi="Times New Roman" w:eastAsia="等线" w:cs="Times New Roman"/>
                <w:sz w:val="20"/>
                <w:szCs w:val="20"/>
                <w:lang w:eastAsia="zh-CN"/>
              </w:rPr>
              <w:t>ity</w:t>
            </w:r>
            <w:r>
              <w:rPr>
                <w:rFonts w:ascii="Times New Roman" w:hAnsi="Times New Roman" w:cs="Times New Roman"/>
                <w:sz w:val="20"/>
                <w:szCs w:val="20"/>
              </w:rPr>
              <w:t>, if necessary, the variation (e.g., reduction) of power for the impacted ray/cluster within the element-pair link should be modelled.</w:t>
            </w:r>
          </w:p>
          <w:p>
            <w:pPr>
              <w:widowControl w:val="0"/>
              <w:numPr>
                <w:ilvl w:val="0"/>
                <w:numId w:val="7"/>
              </w:numPr>
              <w:snapToGrid w:val="0"/>
              <w:spacing w:after="120" w:line="240" w:lineRule="auto"/>
              <w:jc w:val="both"/>
              <w:rPr>
                <w:rFonts w:ascii="Times New Roman" w:hAnsi="Times New Roman" w:cs="Times New Roman"/>
                <w:sz w:val="20"/>
                <w:szCs w:val="20"/>
              </w:rPr>
            </w:pPr>
            <w:r>
              <w:rPr>
                <w:rFonts w:ascii="Times New Roman" w:hAnsi="Times New Roman" w:cs="Times New Roman"/>
                <w:sz w:val="20"/>
                <w:szCs w:val="20"/>
              </w:rPr>
              <w:t>FFS: The value for power variation</w:t>
            </w:r>
          </w:p>
          <w:p>
            <w:pPr>
              <w:widowControl w:val="0"/>
              <w:numPr>
                <w:ilvl w:val="0"/>
                <w:numId w:val="7"/>
              </w:numPr>
              <w:snapToGrid w:val="0"/>
              <w:spacing w:after="120" w:line="240" w:lineRule="auto"/>
              <w:jc w:val="both"/>
              <w:rPr>
                <w:rFonts w:ascii="Times New Roman" w:hAnsi="Times New Roman" w:cs="Times New Roman"/>
                <w:sz w:val="20"/>
                <w:szCs w:val="20"/>
              </w:rPr>
            </w:pPr>
            <w:r>
              <w:rPr>
                <w:rFonts w:ascii="Times New Roman" w:hAnsi="Times New Roman" w:cs="Times New Roman"/>
                <w:sz w:val="20"/>
                <w:szCs w:val="20"/>
              </w:rPr>
              <w:t>FFS: Impacts on the phase</w:t>
            </w:r>
          </w:p>
          <w:p>
            <w:pPr>
              <w:snapToGrid w:val="0"/>
              <w:spacing w:after="120" w:line="240" w:lineRule="auto"/>
              <w:rPr>
                <w:rFonts w:ascii="Times New Roman" w:hAnsi="Times New Roman" w:eastAsia="等线" w:cs="Times New Roman"/>
                <w:sz w:val="20"/>
                <w:szCs w:val="20"/>
                <w:lang w:eastAsia="zh-CN"/>
              </w:rPr>
            </w:pPr>
          </w:p>
          <w:p>
            <w:pPr>
              <w:snapToGrid w:val="0"/>
              <w:spacing w:after="120" w:line="240" w:lineRule="auto"/>
              <w:rPr>
                <w:rFonts w:ascii="Times New Roman" w:hAnsi="Times New Roman" w:eastAsia="等线" w:cs="Times New Roman"/>
                <w:sz w:val="20"/>
                <w:szCs w:val="20"/>
                <w:lang w:eastAsia="zh-CN"/>
              </w:rPr>
            </w:pPr>
            <w:r>
              <w:rPr>
                <w:rFonts w:ascii="Times New Roman" w:hAnsi="Times New Roman" w:eastAsia="等线" w:cs="Times New Roman"/>
                <w:sz w:val="20"/>
                <w:szCs w:val="20"/>
                <w:lang w:eastAsia="zh-CN"/>
              </w:rPr>
              <w:t>Agreement</w:t>
            </w:r>
          </w:p>
          <w:p>
            <w:pPr>
              <w:snapToGrid w:val="0"/>
              <w:spacing w:after="120" w:line="240" w:lineRule="auto"/>
              <w:rPr>
                <w:rFonts w:ascii="Times New Roman" w:hAnsi="Times New Roman" w:cs="Times New Roman"/>
                <w:sz w:val="20"/>
                <w:szCs w:val="20"/>
              </w:rPr>
            </w:pPr>
            <w:r>
              <w:rPr>
                <w:rFonts w:ascii="Times New Roman" w:hAnsi="Times New Roman" w:cs="Times New Roman"/>
                <w:sz w:val="20"/>
                <w:szCs w:val="20"/>
              </w:rPr>
              <w:t>For the modelling of spatial non-stationarity, if necessary, if visible probability</w:t>
            </w:r>
            <w:r>
              <w:rPr>
                <w:rFonts w:ascii="Times New Roman" w:hAnsi="Times New Roman" w:eastAsia="等线" w:cs="Times New Roman"/>
                <w:sz w:val="20"/>
                <w:szCs w:val="20"/>
                <w:lang w:eastAsia="zh-CN"/>
              </w:rPr>
              <w:t xml:space="preserve"> </w:t>
            </w:r>
            <w:r>
              <w:rPr>
                <w:rFonts w:ascii="Times New Roman" w:hAnsi="Times New Roman" w:cs="Times New Roman"/>
                <w:sz w:val="20"/>
                <w:szCs w:val="20"/>
              </w:rPr>
              <w:t>(VP) or visibility region</w:t>
            </w:r>
            <w:r>
              <w:rPr>
                <w:rFonts w:ascii="Times New Roman" w:hAnsi="Times New Roman" w:eastAsia="等线" w:cs="Times New Roman"/>
                <w:sz w:val="20"/>
                <w:szCs w:val="20"/>
                <w:lang w:eastAsia="zh-CN"/>
              </w:rPr>
              <w:t xml:space="preserve"> </w:t>
            </w:r>
            <w:r>
              <w:rPr>
                <w:rFonts w:ascii="Times New Roman" w:hAnsi="Times New Roman" w:cs="Times New Roman"/>
                <w:sz w:val="20"/>
                <w:szCs w:val="20"/>
              </w:rPr>
              <w:t>(VR) is adopted, at least the following aspects should be considered for definition of VR/VP:</w:t>
            </w:r>
          </w:p>
          <w:p>
            <w:pPr>
              <w:widowControl w:val="0"/>
              <w:numPr>
                <w:ilvl w:val="0"/>
                <w:numId w:val="7"/>
              </w:numPr>
              <w:snapToGrid w:val="0"/>
              <w:spacing w:after="120" w:line="240" w:lineRule="auto"/>
              <w:jc w:val="both"/>
              <w:rPr>
                <w:rFonts w:ascii="Times New Roman" w:hAnsi="Times New Roman" w:cs="Times New Roman"/>
                <w:sz w:val="20"/>
                <w:szCs w:val="20"/>
              </w:rPr>
            </w:pPr>
            <w:r>
              <w:rPr>
                <w:rFonts w:ascii="Times New Roman" w:hAnsi="Times New Roman" w:cs="Times New Roman"/>
                <w:sz w:val="20"/>
                <w:szCs w:val="20"/>
              </w:rPr>
              <w:t>Granularity of visible probability or visibility region (e.g., per cluster or per ray)</w:t>
            </w:r>
          </w:p>
          <w:p>
            <w:pPr>
              <w:widowControl w:val="0"/>
              <w:numPr>
                <w:ilvl w:val="0"/>
                <w:numId w:val="7"/>
              </w:num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rPr>
              <w:t>Determination of visible probability (e.g., distribution) or visibility region (e.g., size, location)</w:t>
            </w:r>
          </w:p>
          <w:p>
            <w:pPr>
              <w:widowControl w:val="0"/>
              <w:snapToGrid w:val="0"/>
              <w:spacing w:after="120" w:line="240" w:lineRule="auto"/>
              <w:jc w:val="both"/>
              <w:rPr>
                <w:rFonts w:ascii="Times New Roman" w:hAnsi="Times New Roman" w:cs="Times New Roman"/>
                <w:sz w:val="20"/>
                <w:szCs w:val="20"/>
              </w:rPr>
            </w:pPr>
          </w:p>
        </w:tc>
      </w:tr>
    </w:tbl>
    <w:p>
      <w:pPr>
        <w:snapToGrid w:val="0"/>
        <w:spacing w:after="120" w:line="240" w:lineRule="auto"/>
        <w:jc w:val="both"/>
        <w:rPr>
          <w:rFonts w:ascii="Times New Roman" w:hAnsi="Times New Roman" w:eastAsia="宋体" w:cs="Times New Roman"/>
          <w:kern w:val="2"/>
          <w:sz w:val="20"/>
          <w:szCs w:val="20"/>
          <w:lang w:eastAsia="zh-CN"/>
        </w:rPr>
      </w:pPr>
    </w:p>
    <w:p>
      <w:pPr>
        <w:snapToGrid w:val="0"/>
        <w:spacing w:after="120" w:line="240" w:lineRule="auto"/>
        <w:jc w:val="both"/>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In last RAN1</w:t>
      </w:r>
      <w:r>
        <w:rPr>
          <w:rFonts w:hint="eastAsia" w:ascii="Times New Roman" w:hAnsi="Times New Roman" w:eastAsia="宋体" w:cs="Times New Roman"/>
          <w:kern w:val="2"/>
          <w:sz w:val="20"/>
          <w:szCs w:val="20"/>
          <w:lang w:eastAsia="zh-CN"/>
        </w:rPr>
        <w:t xml:space="preserve"> </w:t>
      </w:r>
      <w:r>
        <w:rPr>
          <w:rFonts w:ascii="Times New Roman" w:hAnsi="Times New Roman" w:eastAsia="宋体" w:cs="Times New Roman"/>
          <w:kern w:val="2"/>
          <w:sz w:val="20"/>
          <w:szCs w:val="20"/>
          <w:lang w:eastAsia="zh-CN"/>
        </w:rPr>
        <w:t>#11</w:t>
      </w:r>
      <w:r>
        <w:rPr>
          <w:rFonts w:hint="eastAsia" w:ascii="Times New Roman" w:hAnsi="Times New Roman" w:eastAsia="宋体" w:cs="Times New Roman"/>
          <w:kern w:val="2"/>
          <w:sz w:val="20"/>
          <w:szCs w:val="20"/>
          <w:lang w:eastAsia="zh-CN"/>
        </w:rPr>
        <w:t>7</w:t>
      </w:r>
      <w:r>
        <w:rPr>
          <w:rFonts w:ascii="Times New Roman" w:hAnsi="Times New Roman" w:eastAsia="宋体" w:cs="Times New Roman"/>
          <w:kern w:val="2"/>
          <w:sz w:val="20"/>
          <w:szCs w:val="20"/>
          <w:lang w:eastAsia="zh-CN"/>
        </w:rPr>
        <w:t xml:space="preserve"> meeting, the discussion on two channel features, i.e., the near-field propagation and spatial non-stationarity, have been conducted with some agreements. In this contribution, the corresponding views on both analytical results of UMa and Indoor</w:t>
      </w:r>
      <w:r>
        <w:rPr>
          <w:rFonts w:hint="eastAsia" w:ascii="Times New Roman" w:hAnsi="Times New Roman" w:eastAsia="宋体" w:cs="Times New Roman"/>
          <w:kern w:val="2"/>
          <w:sz w:val="20"/>
          <w:szCs w:val="20"/>
          <w:lang w:eastAsia="zh-CN"/>
        </w:rPr>
        <w:t>-O</w:t>
      </w:r>
      <w:r>
        <w:rPr>
          <w:rFonts w:ascii="Times New Roman" w:hAnsi="Times New Roman" w:eastAsia="宋体" w:cs="Times New Roman"/>
          <w:kern w:val="2"/>
          <w:sz w:val="20"/>
          <w:szCs w:val="20"/>
          <w:lang w:eastAsia="zh-CN"/>
        </w:rPr>
        <w:t>ffice scenarios,</w:t>
      </w:r>
      <w:r>
        <w:rPr>
          <w:rFonts w:hint="eastAsia" w:ascii="Times New Roman" w:hAnsi="Times New Roman" w:eastAsia="宋体" w:cs="Times New Roman"/>
          <w:kern w:val="2"/>
          <w:sz w:val="20"/>
          <w:szCs w:val="20"/>
          <w:lang w:eastAsia="zh-CN"/>
        </w:rPr>
        <w:t xml:space="preserve"> </w:t>
      </w:r>
      <w:r>
        <w:rPr>
          <w:rFonts w:ascii="Times New Roman" w:hAnsi="Times New Roman" w:eastAsia="宋体" w:cs="Times New Roman"/>
          <w:kern w:val="2"/>
          <w:sz w:val="20"/>
          <w:szCs w:val="20"/>
          <w:lang w:eastAsia="zh-CN"/>
        </w:rPr>
        <w:t>and detailed thoughts on the methodologies for modelling are further elaborated.</w:t>
      </w: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Near-field propagation and spatial non-stationarity</w:t>
      </w:r>
      <w:r>
        <w:rPr>
          <w:rFonts w:hint="eastAsia" w:ascii="Times New Roman" w:hAnsi="Times New Roman" w:eastAsia="宋体" w:cs="Times New Roman"/>
          <w:b/>
          <w:color w:val="auto"/>
          <w:sz w:val="28"/>
          <w:szCs w:val="20"/>
          <w:lang w:eastAsia="zh-CN"/>
        </w:rPr>
        <w:t xml:space="preserve"> </w:t>
      </w:r>
      <w:r>
        <w:rPr>
          <w:rFonts w:ascii="Times New Roman" w:hAnsi="Times New Roman" w:eastAsia="宋体" w:cs="Times New Roman"/>
          <w:b/>
          <w:color w:val="auto"/>
          <w:sz w:val="28"/>
          <w:szCs w:val="20"/>
          <w:lang w:eastAsia="zh-CN"/>
        </w:rPr>
        <w:t>channel</w:t>
      </w:r>
      <w:r>
        <w:rPr>
          <w:rFonts w:hint="eastAsia" w:ascii="Times New Roman" w:hAnsi="Times New Roman" w:eastAsia="宋体" w:cs="Times New Roman"/>
          <w:b/>
          <w:color w:val="auto"/>
          <w:sz w:val="28"/>
          <w:szCs w:val="20"/>
          <w:lang w:eastAsia="zh-CN"/>
        </w:rPr>
        <w:t xml:space="preserve"> measurement and c</w:t>
      </w:r>
      <w:r>
        <w:rPr>
          <w:rFonts w:ascii="Times New Roman" w:hAnsi="Times New Roman" w:eastAsia="宋体" w:cs="Times New Roman"/>
          <w:b/>
          <w:color w:val="auto"/>
          <w:sz w:val="28"/>
          <w:szCs w:val="20"/>
          <w:lang w:eastAsia="zh-CN"/>
        </w:rPr>
        <w:t xml:space="preserve">haracteristic </w:t>
      </w:r>
      <w:r>
        <w:rPr>
          <w:rFonts w:hint="eastAsia" w:ascii="Times New Roman" w:hAnsi="Times New Roman" w:eastAsia="宋体" w:cs="Times New Roman"/>
          <w:b/>
          <w:color w:val="auto"/>
          <w:sz w:val="28"/>
          <w:szCs w:val="20"/>
          <w:lang w:eastAsia="zh-CN"/>
        </w:rPr>
        <w:t>a</w:t>
      </w:r>
      <w:r>
        <w:rPr>
          <w:rFonts w:ascii="Times New Roman" w:hAnsi="Times New Roman" w:eastAsia="宋体" w:cs="Times New Roman"/>
          <w:b/>
          <w:color w:val="auto"/>
          <w:sz w:val="28"/>
          <w:szCs w:val="20"/>
          <w:lang w:eastAsia="zh-CN"/>
        </w:rPr>
        <w:t>nalysis</w:t>
      </w:r>
    </w:p>
    <w:p>
      <w:pPr>
        <w:pStyle w:val="4"/>
        <w:snapToGrid w:val="0"/>
        <w:spacing w:after="120" w:line="240" w:lineRule="auto"/>
        <w:rPr>
          <w:rFonts w:ascii="Times New Roman" w:hAnsi="Times New Roman"/>
          <w:sz w:val="24"/>
          <w:lang w:val="en-GB"/>
        </w:rPr>
      </w:pPr>
      <w:r>
        <w:rPr>
          <w:rFonts w:ascii="Times New Roman" w:hAnsi="Times New Roman"/>
          <w:sz w:val="24"/>
        </w:rPr>
        <w:t>2.1 Measurement campaign</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As Rel-19 considers the existing scenario, we carried out the channel measurement </w:t>
      </w:r>
      <w:r>
        <w:rPr>
          <w:rFonts w:hint="eastAsia" w:ascii="Times New Roman" w:hAnsi="Times New Roman" w:eastAsia="宋体" w:cs="Times New Roman"/>
          <w:kern w:val="2"/>
          <w:sz w:val="20"/>
          <w:szCs w:val="21"/>
          <w:lang w:eastAsia="zh-CN"/>
        </w:rPr>
        <w:t>campaign</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in</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I</w:t>
      </w:r>
      <w:r>
        <w:rPr>
          <w:rFonts w:ascii="Times New Roman" w:hAnsi="Times New Roman" w:eastAsia="宋体" w:cs="Times New Roman"/>
          <w:kern w:val="2"/>
          <w:sz w:val="20"/>
          <w:szCs w:val="21"/>
          <w:lang w:eastAsia="zh-CN"/>
        </w:rPr>
        <w:t>ndoor</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ffice andUMa</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scen</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rio</w:t>
      </w:r>
      <w:r>
        <w:rPr>
          <w:rFonts w:hint="eastAsia" w:ascii="Times New Roman" w:hAnsi="Times New Roman" w:eastAsia="宋体" w:cs="Times New Roman"/>
          <w:kern w:val="2"/>
          <w:sz w:val="20"/>
          <w:szCs w:val="21"/>
          <w:lang w:eastAsia="zh-CN"/>
        </w:rPr>
        <w:t>s</w:t>
      </w:r>
      <w:r>
        <w:rPr>
          <w:rFonts w:ascii="Times New Roman" w:hAnsi="Times New Roman" w:eastAsia="宋体" w:cs="Times New Roman"/>
          <w:kern w:val="2"/>
          <w:sz w:val="20"/>
          <w:szCs w:val="21"/>
          <w:lang w:eastAsia="zh-CN"/>
        </w:rPr>
        <w:t xml:space="preserve">. In the 7-24 GHz frequency band, 13 GHz is selected as the typical frequency point to analyze the near-field propagation and spatial non-stationary characteristics. Based on the mechanical sliding platform, the uniform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array (UPA) array (128 array elements) is translated to form a XL-MIMO array with more array elements. The omni-directional ar</w:t>
      </w:r>
      <w:r>
        <w:rPr>
          <w:rFonts w:ascii="NimbusRomNo9L-Regu" w:hAnsi="NimbusRomNo9L-Regu"/>
          <w:color w:val="000000"/>
          <w:sz w:val="20"/>
          <w:szCs w:val="20"/>
        </w:rPr>
        <w:t>ray</w:t>
      </w:r>
      <w:r>
        <w:rPr>
          <w:rFonts w:ascii="Times New Roman" w:hAnsi="Times New Roman" w:eastAsia="宋体" w:cs="Times New Roman"/>
          <w:kern w:val="2"/>
          <w:sz w:val="20"/>
          <w:szCs w:val="21"/>
          <w:lang w:eastAsia="zh-CN"/>
        </w:rPr>
        <w:t xml:space="preserve"> (ODA) with 64 array elements is placed on the receiving end</w:t>
      </w:r>
      <w:r>
        <w:rPr>
          <w:rFonts w:hint="eastAsia" w:ascii="Times New Roman" w:hAnsi="Times New Roman" w:eastAsia="宋体" w:cs="Times New Roman"/>
          <w:kern w:val="2"/>
          <w:sz w:val="20"/>
          <w:szCs w:val="21"/>
          <w:lang w:eastAsia="zh-CN"/>
        </w:rPr>
        <w:t xml:space="preserve"> (RX)</w:t>
      </w:r>
      <w:r>
        <w:rPr>
          <w:rFonts w:ascii="Times New Roman" w:hAnsi="Times New Roman" w:eastAsia="宋体" w:cs="Times New Roman"/>
          <w:kern w:val="2"/>
          <w:sz w:val="20"/>
          <w:szCs w:val="21"/>
          <w:lang w:eastAsia="zh-CN"/>
        </w:rPr>
        <w:t xml:space="preserve">. At the Tx side, the vector signal generator (R&amp;S SMW 200A) is used to generate a Pseudo Noise (PN) sequence with a central frequency of 13 GHz and a bandwidth of 400 MHz. The spectrum analyzer (R&amp;S FSW 43) is utilized to </w:t>
      </w:r>
      <w:r>
        <w:rPr>
          <w:rFonts w:hint="eastAsia" w:ascii="Times New Roman" w:hAnsi="Times New Roman" w:eastAsia="宋体" w:cs="Times New Roman"/>
          <w:kern w:val="2"/>
          <w:sz w:val="20"/>
          <w:szCs w:val="21"/>
          <w:lang w:eastAsia="zh-CN"/>
        </w:rPr>
        <w:t>receive signals</w:t>
      </w:r>
      <w:r>
        <w:rPr>
          <w:rFonts w:ascii="Times New Roman" w:hAnsi="Times New Roman" w:eastAsia="宋体" w:cs="Times New Roman"/>
          <w:kern w:val="2"/>
          <w:sz w:val="20"/>
          <w:szCs w:val="21"/>
          <w:lang w:eastAsia="zh-CN"/>
        </w:rPr>
        <w:t xml:space="preserve"> at the Rx side. The </w:t>
      </w:r>
      <w:bookmarkStart w:id="3" w:name="_Hlk156406439"/>
      <w:r>
        <w:rPr>
          <w:rFonts w:ascii="Times New Roman" w:hAnsi="Times New Roman" w:eastAsia="宋体" w:cs="Times New Roman"/>
          <w:kern w:val="2"/>
          <w:sz w:val="20"/>
          <w:szCs w:val="21"/>
          <w:lang w:eastAsia="zh-CN"/>
        </w:rPr>
        <w:t>channel sounder configuration</w:t>
      </w:r>
      <w:bookmarkEnd w:id="3"/>
      <w:r>
        <w:rPr>
          <w:rFonts w:ascii="Times New Roman" w:hAnsi="Times New Roman" w:eastAsia="宋体" w:cs="Times New Roman"/>
          <w:kern w:val="2"/>
          <w:sz w:val="20"/>
          <w:szCs w:val="21"/>
          <w:lang w:eastAsia="zh-CN"/>
        </w:rPr>
        <w:t xml:space="preserve"> is illustrated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1 and Tab</w:t>
      </w:r>
      <w:r>
        <w:rPr>
          <w:rFonts w:hint="eastAsia" w:ascii="Times New Roman" w:hAnsi="Times New Roman" w:eastAsia="宋体" w:cs="Times New Roman"/>
          <w:kern w:val="2"/>
          <w:sz w:val="20"/>
          <w:szCs w:val="21"/>
          <w:lang w:eastAsia="zh-CN"/>
        </w:rPr>
        <w:t>le</w:t>
      </w:r>
      <w:r>
        <w:rPr>
          <w:rFonts w:ascii="Times New Roman" w:hAnsi="Times New Roman" w:eastAsia="宋体" w:cs="Times New Roman"/>
          <w:kern w:val="2"/>
          <w:sz w:val="20"/>
          <w:szCs w:val="21"/>
          <w:lang w:eastAsia="zh-CN"/>
        </w:rPr>
        <w:t xml:space="preserve"> 1.</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878580" cy="2381250"/>
            <wp:effectExtent l="0" t="0" r="7620" b="0"/>
            <wp:docPr id="7" name="图片 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mm\Desktop\屏幕截图 2024-04-02 154033.png"/>
                    <pic:cNvPicPr>
                      <a:picLocks noChangeAspect="1" noChangeArrowheads="1"/>
                    </pic:cNvPicPr>
                  </pic:nvPicPr>
                  <pic:blipFill>
                    <a:blip r:embed="rId6">
                      <a:extLst>
                        <a:ext uri="{28A0092B-C50C-407E-A947-70E740481C1C}">
                          <a14:useLocalDpi xmlns:a14="http://schemas.microsoft.com/office/drawing/2010/main" val="0"/>
                        </a:ext>
                      </a:extLst>
                    </a:blip>
                    <a:srcRect b="3882"/>
                    <a:stretch>
                      <a:fillRect/>
                    </a:stretch>
                  </pic:blipFill>
                  <pic:spPr>
                    <a:xfrm>
                      <a:off x="0" y="0"/>
                      <a:ext cx="4002266" cy="2457004"/>
                    </a:xfrm>
                    <a:prstGeom prst="rect">
                      <a:avLst/>
                    </a:prstGeom>
                    <a:noFill/>
                    <a:ln>
                      <a:noFill/>
                    </a:ln>
                  </pic:spPr>
                </pic:pic>
              </a:graphicData>
            </a:graphic>
          </wp:inline>
        </w:drawing>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1</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channel measurement platform </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Tab</w:t>
      </w:r>
      <w:r>
        <w:rPr>
          <w:rFonts w:hint="eastAsia" w:ascii="Times New Roman" w:hAnsi="Times New Roman" w:cs="Times New Roman"/>
          <w:kern w:val="2"/>
          <w:sz w:val="20"/>
          <w:szCs w:val="18"/>
          <w:lang w:eastAsia="zh-CN"/>
        </w:rPr>
        <w:t>le</w:t>
      </w:r>
      <w:r>
        <w:rPr>
          <w:rFonts w:ascii="Times New Roman" w:hAnsi="Times New Roman" w:cs="Times New Roman"/>
          <w:kern w:val="2"/>
          <w:sz w:val="20"/>
          <w:szCs w:val="18"/>
          <w:lang w:eastAsia="zh-CN"/>
        </w:rPr>
        <w:t xml:space="preserve"> </w:t>
      </w:r>
      <w:r>
        <w:rPr>
          <w:rFonts w:ascii="Times New Roman" w:hAnsi="Times New Roman" w:cs="Times New Roman"/>
          <w:kern w:val="2"/>
          <w:sz w:val="20"/>
          <w:szCs w:val="18"/>
          <w:lang w:eastAsia="zh-CN"/>
        </w:rPr>
        <w:fldChar w:fldCharType="begin"/>
      </w:r>
      <w:r>
        <w:rPr>
          <w:rFonts w:ascii="Times New Roman" w:hAnsi="Times New Roman" w:cs="Times New Roman"/>
          <w:kern w:val="2"/>
          <w:sz w:val="20"/>
          <w:szCs w:val="18"/>
          <w:lang w:eastAsia="zh-CN"/>
        </w:rPr>
        <w:instrText xml:space="preserve"> SEQ Tab. \* ARABIC </w:instrText>
      </w:r>
      <w:r>
        <w:rPr>
          <w:rFonts w:ascii="Times New Roman" w:hAnsi="Times New Roman" w:cs="Times New Roman"/>
          <w:kern w:val="2"/>
          <w:sz w:val="20"/>
          <w:szCs w:val="18"/>
          <w:lang w:eastAsia="zh-CN"/>
        </w:rPr>
        <w:fldChar w:fldCharType="separate"/>
      </w:r>
      <w:r>
        <w:rPr>
          <w:rFonts w:ascii="Times New Roman" w:hAnsi="Times New Roman" w:cs="Times New Roman"/>
          <w:kern w:val="2"/>
          <w:sz w:val="20"/>
          <w:szCs w:val="18"/>
          <w:lang w:eastAsia="zh-CN"/>
        </w:rPr>
        <w:t>1</w:t>
      </w:r>
      <w:r>
        <w:rPr>
          <w:rFonts w:ascii="Times New Roman" w:hAnsi="Times New Roman" w:cs="Times New Roman"/>
          <w:kern w:val="2"/>
          <w:sz w:val="20"/>
          <w:szCs w:val="18"/>
          <w:lang w:eastAsia="zh-CN"/>
        </w:rPr>
        <w:fldChar w:fldCharType="end"/>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Channel measurement configuration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98"/>
        <w:gridCol w:w="4474"/>
      </w:tblGrid>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Parameters</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Value/Type</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hint="eastAsia" w:ascii="Times New Roman" w:hAnsi="Times New Roman" w:eastAsia="等线" w:cs="Times New Roman"/>
                <w:kern w:val="2"/>
                <w:sz w:val="20"/>
                <w:szCs w:val="20"/>
                <w:lang w:eastAsia="zh-CN"/>
              </w:rPr>
              <w:t>S</w:t>
            </w:r>
            <w:r>
              <w:rPr>
                <w:rFonts w:ascii="Times New Roman" w:hAnsi="Times New Roman" w:eastAsia="等线" w:cs="Times New Roman"/>
                <w:kern w:val="2"/>
                <w:sz w:val="20"/>
                <w:szCs w:val="20"/>
                <w:lang w:eastAsia="zh-CN"/>
              </w:rPr>
              <w:t>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I</w:t>
            </w:r>
            <w:r>
              <w:rPr>
                <w:rFonts w:hint="eastAsia" w:ascii="Times New Roman" w:hAnsi="Times New Roman" w:eastAsia="宋体" w:cs="Times New Roman"/>
                <w:kern w:val="2"/>
                <w:sz w:val="20"/>
                <w:szCs w:val="20"/>
                <w:lang w:eastAsia="zh-CN"/>
              </w:rPr>
              <w:t>n</w:t>
            </w:r>
            <w:r>
              <w:rPr>
                <w:rFonts w:ascii="Times New Roman" w:hAnsi="Times New Roman" w:eastAsia="宋体" w:cs="Times New Roman"/>
                <w:kern w:val="2"/>
                <w:sz w:val="20"/>
                <w:szCs w:val="20"/>
                <w:lang w:eastAsia="zh-CN"/>
              </w:rPr>
              <w:t>door</w:t>
            </w:r>
            <w:r>
              <w:rPr>
                <w:rFonts w:hint="eastAsia" w:ascii="Times New Roman" w:hAnsi="Times New Roman" w:eastAsia="宋体" w:cs="Times New Roman"/>
                <w:kern w:val="2"/>
                <w:sz w:val="20"/>
                <w:szCs w:val="20"/>
                <w:lang w:eastAsia="zh-CN"/>
              </w:rPr>
              <w:t>-Office</w:t>
            </w:r>
            <w:r>
              <w:rPr>
                <w:rFonts w:ascii="Times New Roman" w:hAnsi="Times New Roman" w:eastAsia="宋体" w:cs="Times New Roman"/>
                <w:kern w:val="2"/>
                <w:sz w:val="20"/>
                <w:szCs w:val="20"/>
                <w:lang w:eastAsia="zh-CN"/>
              </w:rPr>
              <w:t>/</w:t>
            </w:r>
            <w:r>
              <w:rPr>
                <w:rFonts w:hint="eastAsia" w:ascii="Times New Roman" w:hAnsi="Times New Roman" w:eastAsia="宋体" w:cs="Times New Roman"/>
                <w:kern w:val="2"/>
                <w:sz w:val="20"/>
                <w:szCs w:val="20"/>
                <w:lang w:eastAsia="zh-CN"/>
              </w:rPr>
              <w:t>U</w:t>
            </w:r>
            <w:r>
              <w:rPr>
                <w:rFonts w:ascii="Times New Roman" w:hAnsi="Times New Roman" w:eastAsia="宋体" w:cs="Times New Roman"/>
                <w:kern w:val="2"/>
                <w:sz w:val="20"/>
                <w:szCs w:val="20"/>
                <w:lang w:eastAsia="zh-CN"/>
              </w:rPr>
              <w:t>Ma</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Carrier frequency</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13 GHz</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Chip length</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5</w:t>
            </w:r>
            <w:r>
              <w:rPr>
                <w:rFonts w:ascii="Times New Roman" w:hAnsi="Times New Roman" w:eastAsia="宋体" w:cs="Times New Roman"/>
                <w:kern w:val="2"/>
                <w:sz w:val="20"/>
                <w:szCs w:val="20"/>
                <w:lang w:eastAsia="zh-CN"/>
              </w:rPr>
              <w:t>11</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等线" w:cs="Times New Roman"/>
                <w:kern w:val="2"/>
                <w:sz w:val="20"/>
                <w:szCs w:val="20"/>
                <w:lang w:eastAsia="zh-CN"/>
              </w:rPr>
            </w:pPr>
            <w:r>
              <w:rPr>
                <w:rFonts w:ascii="Times New Roman" w:hAnsi="Times New Roman" w:eastAsia="等线" w:cs="Times New Roman"/>
                <w:kern w:val="2"/>
                <w:sz w:val="20"/>
                <w:szCs w:val="20"/>
                <w:lang w:eastAsia="zh-CN"/>
              </w:rPr>
              <w:t>Symbol rate</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200 Msym/s</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等线" w:cs="Times New Roman"/>
                <w:kern w:val="2"/>
                <w:sz w:val="20"/>
                <w:szCs w:val="20"/>
                <w:lang w:eastAsia="zh-CN"/>
              </w:rPr>
              <w:t>Bandwidth</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400 MHz</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Tx</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UPA </w:t>
            </w:r>
            <w:r>
              <w:rPr>
                <w:rFonts w:hint="eastAsia" w:ascii="Times New Roman" w:hAnsi="Times New Roman" w:eastAsia="宋体" w:cs="Times New Roman"/>
                <w:kern w:val="2"/>
                <w:sz w:val="20"/>
                <w:szCs w:val="20"/>
                <w:lang w:eastAsia="zh-CN"/>
              </w:rPr>
              <w:t xml:space="preserve">(128-elements for Indoor-Office; </w:t>
            </w:r>
          </w:p>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1536-elements for UMa)</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ODA (</w:t>
            </w:r>
            <w:r>
              <w:rPr>
                <w:rFonts w:hint="eastAsia" w:ascii="Times New Roman" w:hAnsi="Times New Roman" w:eastAsia="宋体" w:cs="Times New Roman"/>
                <w:kern w:val="2"/>
                <w:sz w:val="20"/>
                <w:szCs w:val="20"/>
                <w:lang w:eastAsia="zh-CN"/>
              </w:rPr>
              <w:t xml:space="preserve">64 </w:t>
            </w:r>
            <w:r>
              <w:rPr>
                <w:rFonts w:ascii="Times New Roman" w:hAnsi="Times New Roman" w:eastAsia="宋体" w:cs="Times New Roman"/>
                <w:kern w:val="2"/>
                <w:sz w:val="20"/>
                <w:szCs w:val="20"/>
                <w:lang w:eastAsia="zh-CN"/>
              </w:rPr>
              <w:t>elements)</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indoor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2</w:t>
            </w:r>
            <w:r>
              <w:rPr>
                <w:rFonts w:ascii="Times New Roman" w:hAnsi="Times New Roman" w:eastAsia="宋体" w:cs="Times New Roman"/>
                <w:kern w:val="2"/>
                <w:sz w:val="20"/>
                <w:szCs w:val="20"/>
                <w:lang w:eastAsia="zh-CN"/>
              </w:rPr>
              <w:t>.0 m</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indoor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hint="eastAsia" w:ascii="Times New Roman" w:hAnsi="Times New Roman" w:eastAsia="宋体" w:cs="Times New Roman"/>
                <w:kern w:val="2"/>
                <w:sz w:val="20"/>
                <w:szCs w:val="20"/>
                <w:lang w:eastAsia="zh-CN"/>
              </w:rPr>
              <w:t>1</w:t>
            </w:r>
            <w:r>
              <w:rPr>
                <w:rFonts w:ascii="Times New Roman" w:hAnsi="Times New Roman" w:eastAsia="宋体" w:cs="Times New Roman"/>
                <w:kern w:val="2"/>
                <w:sz w:val="20"/>
                <w:szCs w:val="20"/>
                <w:lang w:eastAsia="zh-CN"/>
              </w:rPr>
              <w:t>.5 m</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T</w:t>
            </w:r>
            <w:r>
              <w:rPr>
                <w:rFonts w:hint="eastAsia" w:ascii="Times New Roman" w:hAnsi="Times New Roman" w:eastAsia="宋体" w:cs="Times New Roman"/>
                <w:kern w:val="2"/>
                <w:sz w:val="20"/>
                <w:szCs w:val="20"/>
                <w:lang w:eastAsia="zh-CN"/>
              </w:rPr>
              <w:t>x</w:t>
            </w:r>
            <w:r>
              <w:rPr>
                <w:rFonts w:ascii="Times New Roman" w:hAnsi="Times New Roman" w:eastAsia="宋体" w:cs="Times New Roman"/>
                <w:kern w:val="2"/>
                <w:sz w:val="20"/>
                <w:szCs w:val="20"/>
                <w:lang w:eastAsia="zh-CN"/>
              </w:rPr>
              <w:t xml:space="preserve">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UMa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27.8 </w:t>
            </w:r>
            <w:r>
              <w:rPr>
                <w:rFonts w:hint="eastAsia" w:ascii="Times New Roman" w:hAnsi="Times New Roman" w:eastAsia="宋体" w:cs="Times New Roman"/>
                <w:kern w:val="2"/>
                <w:sz w:val="20"/>
                <w:szCs w:val="20"/>
                <w:lang w:eastAsia="zh-CN"/>
              </w:rPr>
              <w:t>m</w:t>
            </w:r>
            <w:r>
              <w:rPr>
                <w:rFonts w:ascii="Times New Roman" w:hAnsi="Times New Roman" w:eastAsia="宋体" w:cs="Times New Roman"/>
                <w:kern w:val="2"/>
                <w:sz w:val="20"/>
                <w:szCs w:val="20"/>
                <w:lang w:eastAsia="zh-CN"/>
              </w:rPr>
              <w:t xml:space="preserve"> </w:t>
            </w:r>
          </w:p>
        </w:tc>
      </w:tr>
      <w:tr>
        <w:trPr>
          <w:trHeight w:val="50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Rx </w:t>
            </w:r>
            <w:r>
              <w:rPr>
                <w:rFonts w:hint="eastAsia" w:ascii="Times New Roman" w:hAnsi="Times New Roman" w:eastAsia="宋体" w:cs="Times New Roman"/>
                <w:kern w:val="2"/>
                <w:sz w:val="20"/>
                <w:szCs w:val="20"/>
                <w:lang w:eastAsia="zh-CN"/>
              </w:rPr>
              <w:t>a</w:t>
            </w:r>
            <w:r>
              <w:rPr>
                <w:rFonts w:ascii="Times New Roman" w:hAnsi="Times New Roman" w:eastAsia="宋体" w:cs="Times New Roman"/>
                <w:kern w:val="2"/>
                <w:sz w:val="20"/>
                <w:szCs w:val="20"/>
                <w:lang w:eastAsia="zh-CN"/>
              </w:rPr>
              <w:t>ntenna height in UMa scenario</w:t>
            </w:r>
          </w:p>
        </w:tc>
        <w:tc>
          <w:tcPr>
            <w:tcW w:w="4474"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1.8 m</w:t>
            </w:r>
          </w:p>
        </w:tc>
      </w:tr>
      <w:tr>
        <w:trPr>
          <w:trHeight w:val="250" w:hRule="atLeast"/>
          <w:jc w:val="center"/>
        </w:trPr>
        <w:tc>
          <w:tcPr>
            <w:tcW w:w="3198" w:type="dxa"/>
            <w:vAlign w:val="center"/>
          </w:tcPr>
          <w:p>
            <w:pPr>
              <w:widowControl w:val="0"/>
              <w:snapToGrid w:val="0"/>
              <w:spacing w:after="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Polarization</w:t>
            </w:r>
          </w:p>
        </w:tc>
        <w:tc>
          <w:tcPr>
            <w:tcW w:w="4474" w:type="dxa"/>
            <w:vAlign w:val="center"/>
          </w:tcPr>
          <w:p>
            <w:pPr>
              <w:widowControl w:val="0"/>
              <w:snapToGrid w:val="0"/>
              <w:spacing w:after="0" w:line="240" w:lineRule="auto"/>
              <w:jc w:val="center"/>
              <w:rPr>
                <w:rFonts w:ascii="Times New Roman" w:hAnsi="Times New Roman" w:eastAsia="宋体" w:cs="Times New Roman"/>
                <w:sz w:val="20"/>
                <w:szCs w:val="20"/>
                <w:lang w:eastAsia="zh-CN"/>
              </w:rPr>
            </w:pPr>
            <m:oMathPara>
              <m:oMath>
                <m:r>
                  <m:rPr>
                    <m:sty m:val="p"/>
                  </m:rPr>
                  <w:rPr>
                    <w:rFonts w:ascii="Cambria Math" w:hAnsi="Cambria Math" w:eastAsia="宋体" w:cs="宋体"/>
                    <w:sz w:val="20"/>
                    <w:szCs w:val="20"/>
                    <w:lang w:eastAsia="zh-CN"/>
                  </w:rPr>
                  <m:t>±</m:t>
                </m:r>
                <m:sSup>
                  <m:sSupPr>
                    <m:ctrlPr>
                      <w:rPr>
                        <w:rFonts w:ascii="Cambria Math" w:hAnsi="Cambria Math" w:eastAsia="宋体" w:cs="宋体"/>
                        <w:sz w:val="20"/>
                        <w:szCs w:val="20"/>
                        <w:lang w:eastAsia="zh-CN"/>
                      </w:rPr>
                    </m:ctrlPr>
                  </m:sSupPr>
                  <m:e>
                    <m:r>
                      <m:rPr>
                        <m:sty m:val="p"/>
                      </m:rPr>
                      <w:rPr>
                        <w:rFonts w:ascii="Cambria Math" w:hAnsi="Cambria Math" w:eastAsia="宋体" w:cs="宋体"/>
                        <w:sz w:val="20"/>
                        <w:szCs w:val="20"/>
                        <w:lang w:eastAsia="zh-CN"/>
                      </w:rPr>
                      <m:t>45</m:t>
                    </m:r>
                    <m:ctrlPr>
                      <w:rPr>
                        <w:rFonts w:ascii="Cambria Math" w:hAnsi="Cambria Math" w:eastAsia="宋体" w:cs="宋体"/>
                        <w:sz w:val="20"/>
                        <w:szCs w:val="20"/>
                        <w:lang w:eastAsia="zh-CN"/>
                      </w:rPr>
                    </m:ctrlPr>
                  </m:e>
                  <m:sup>
                    <m:r>
                      <m:rPr>
                        <m:sty m:val="p"/>
                      </m:rPr>
                      <w:rPr>
                        <w:rFonts w:ascii="Cambria Math" w:hAnsi="Cambria Math" w:eastAsia="宋体" w:cs="宋体"/>
                        <w:sz w:val="20"/>
                        <w:szCs w:val="20"/>
                        <w:lang w:eastAsia="zh-CN"/>
                      </w:rPr>
                      <m:t>°</m:t>
                    </m:r>
                    <m:ctrlPr>
                      <w:rPr>
                        <w:rFonts w:ascii="Cambria Math" w:hAnsi="Cambria Math" w:eastAsia="宋体" w:cs="宋体"/>
                        <w:sz w:val="20"/>
                        <w:szCs w:val="20"/>
                        <w:lang w:eastAsia="zh-CN"/>
                      </w:rPr>
                    </m:ctrlPr>
                  </m:sup>
                </m:sSup>
              </m:oMath>
            </m:oMathPara>
          </w:p>
        </w:tc>
      </w:tr>
    </w:tbl>
    <w:p>
      <w:pPr>
        <w:snapToGrid w:val="0"/>
        <w:spacing w:after="120" w:line="240" w:lineRule="auto"/>
        <w:jc w:val="both"/>
        <w:rPr>
          <w:rFonts w:ascii="Times New Roman" w:hAnsi="Times New Roman" w:eastAsia="宋体" w:cs="Times New Roman"/>
          <w:kern w:val="2"/>
          <w:sz w:val="20"/>
          <w:szCs w:val="21"/>
          <w:lang w:eastAsia="zh-CN"/>
        </w:rPr>
      </w:pPr>
    </w:p>
    <w:p>
      <w:pPr>
        <w:pStyle w:val="24"/>
        <w:widowControl w:val="0"/>
        <w:numPr>
          <w:ilvl w:val="0"/>
          <w:numId w:val="8"/>
        </w:numPr>
        <w:snapToGrid w:val="0"/>
        <w:spacing w:after="120"/>
        <w:contextualSpacing w:val="0"/>
        <w:jc w:val="both"/>
        <w:rPr>
          <w:b/>
          <w:bCs/>
          <w:lang w:val="en-GB" w:eastAsia="zh-CN"/>
        </w:rPr>
      </w:pPr>
      <w:r>
        <w:rPr>
          <w:b/>
          <w:bCs/>
          <w:lang w:val="en-GB" w:eastAsia="zh-CN"/>
        </w:rPr>
        <w:t>Scenario A: Indoor</w:t>
      </w:r>
      <w:r>
        <w:rPr>
          <w:rFonts w:hint="eastAsia"/>
          <w:b/>
          <w:bCs/>
          <w:lang w:val="en-GB" w:eastAsia="zh-CN"/>
        </w:rPr>
        <w:t>-O</w:t>
      </w:r>
      <w:r>
        <w:rPr>
          <w:b/>
          <w:bCs/>
          <w:lang w:val="en-GB" w:eastAsia="zh-CN"/>
        </w:rPr>
        <w:t>ffice</w:t>
      </w:r>
    </w:p>
    <w:p>
      <w:pPr>
        <w:widowControl w:val="0"/>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val="en-GB" w:eastAsia="zh-CN"/>
        </w:rPr>
        <w:t>As shown in Figure 2, the TX antenna array is positioned in the front or back of the room, 2.0 meters high, and is as close to the ceiling as possible in the actual communication environment. The RX is located near the table and the seated person in the back. The height of Rx antenna array is 1.5 m. There are three measured points. The distance between the Tx antenna and the point 1 is about 3 m. Based on the mechanical sliding platform, the 4-column array elements are divided into a subarray, a total of 16 subarrays</w:t>
      </w:r>
      <w:r>
        <w:rPr>
          <w:rFonts w:ascii="Times New Roman" w:hAnsi="Times New Roman" w:eastAsia="宋体" w:cs="Times New Roman"/>
          <w:kern w:val="2"/>
          <w:sz w:val="20"/>
          <w:szCs w:val="21"/>
          <w:lang w:eastAsia="zh-CN"/>
        </w:rPr>
        <w:t>.</w:t>
      </w:r>
    </w:p>
    <w:p>
      <w:pPr>
        <w:widowControl w:val="0"/>
        <w:snapToGrid w:val="0"/>
        <w:spacing w:after="120" w:line="240" w:lineRule="auto"/>
        <w:jc w:val="both"/>
        <w:rPr>
          <w:rFonts w:ascii="Times New Roman" w:hAnsi="Times New Roman" w:eastAsia="宋体" w:cs="Times New Roman"/>
          <w:kern w:val="2"/>
          <w:sz w:val="20"/>
          <w:szCs w:val="21"/>
          <w:lang w:eastAsia="zh-CN"/>
        </w:rPr>
      </w:pP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746500" cy="921385"/>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911733" cy="962634"/>
                    </a:xfrm>
                    <a:prstGeom prst="rect">
                      <a:avLst/>
                    </a:prstGeom>
                  </pic:spPr>
                </pic:pic>
              </a:graphicData>
            </a:graphic>
          </wp:inline>
        </w:drawing>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(a) Scheme of virtual array</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169920" cy="1901825"/>
            <wp:effectExtent l="0" t="0" r="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174429" cy="1904658"/>
                    </a:xfrm>
                    <a:prstGeom prst="rect">
                      <a:avLst/>
                    </a:prstGeom>
                  </pic:spPr>
                </pic:pic>
              </a:graphicData>
            </a:graphic>
          </wp:inline>
        </w:drawing>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(b) Measurement environment</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2</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measurement campaign in </w:t>
      </w:r>
      <w:r>
        <w:rPr>
          <w:rFonts w:hint="eastAsia" w:ascii="Times New Roman" w:hAnsi="Times New Roman" w:cs="Times New Roman"/>
          <w:kern w:val="2"/>
          <w:sz w:val="20"/>
          <w:szCs w:val="18"/>
          <w:lang w:eastAsia="zh-CN"/>
        </w:rPr>
        <w:t>I</w:t>
      </w:r>
      <w:r>
        <w:rPr>
          <w:rFonts w:ascii="Times New Roman" w:hAnsi="Times New Roman" w:cs="Times New Roman"/>
          <w:kern w:val="2"/>
          <w:sz w:val="20"/>
          <w:szCs w:val="18"/>
          <w:lang w:eastAsia="zh-CN"/>
        </w:rPr>
        <w:t>ndoor</w:t>
      </w:r>
      <w:r>
        <w:rPr>
          <w:rFonts w:hint="eastAsia" w:ascii="Times New Roman" w:hAnsi="Times New Roman" w:cs="Times New Roman"/>
          <w:kern w:val="2"/>
          <w:sz w:val="20"/>
          <w:szCs w:val="18"/>
          <w:lang w:eastAsia="zh-CN"/>
        </w:rPr>
        <w:t>-Office</w:t>
      </w:r>
      <w:r>
        <w:rPr>
          <w:rFonts w:ascii="Times New Roman" w:hAnsi="Times New Roman" w:cs="Times New Roman"/>
          <w:kern w:val="2"/>
          <w:sz w:val="20"/>
          <w:szCs w:val="18"/>
          <w:lang w:eastAsia="zh-CN"/>
        </w:rPr>
        <w:t xml:space="preserve"> scenario</w:t>
      </w:r>
    </w:p>
    <w:p>
      <w:pPr>
        <w:pStyle w:val="24"/>
        <w:widowControl w:val="0"/>
        <w:numPr>
          <w:ilvl w:val="0"/>
          <w:numId w:val="8"/>
        </w:numPr>
        <w:snapToGrid w:val="0"/>
        <w:spacing w:after="120"/>
        <w:contextualSpacing w:val="0"/>
        <w:jc w:val="both"/>
        <w:rPr>
          <w:b/>
          <w:bCs/>
          <w:lang w:val="en-GB" w:eastAsia="zh-CN"/>
        </w:rPr>
      </w:pPr>
      <w:r>
        <w:rPr>
          <w:b/>
          <w:bCs/>
          <w:lang w:val="en-GB" w:eastAsia="zh-CN"/>
        </w:rPr>
        <w:t>Scenario B: UMa</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The TX is placed on the roof of the teaching experiment complex building on the Shahe Campus of Beijing University of Posts and Telecommunications, with a height of 27.5 m (higher than the roof). The RX is placed on the ground and the measurement is moved along the routes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3. The interval distance between adjacent Rx points is 20 m. Route 1, 2, 2 ' and 3' are LOS environments. The Route 3 is partially obscured and in NLOS environment. Based on the mechanical sliding platform, the </w:t>
      </w:r>
      <w:r>
        <w:rPr>
          <w:rFonts w:ascii="NimbusRomNo9L-Regu" w:hAnsi="NimbusRomNo9L-Regu"/>
          <w:color w:val="000000"/>
          <w:sz w:val="20"/>
          <w:szCs w:val="20"/>
        </w:rPr>
        <w:t>UPA</w:t>
      </w:r>
      <w:r>
        <w:rPr>
          <w:rFonts w:ascii="Times New Roman" w:hAnsi="Times New Roman" w:eastAsia="宋体" w:cs="Times New Roman"/>
          <w:kern w:val="2"/>
          <w:sz w:val="20"/>
          <w:szCs w:val="21"/>
          <w:lang w:eastAsia="zh-CN"/>
        </w:rPr>
        <w:t xml:space="preserve"> (128 array elements) is translated to form a XL-MIMO array with a total of 1536 array elements</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_Ref162806892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[2]</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Similar to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2, the 4-column array elemets are divided into a subarray, a total of 32 subarrays.</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5638800" cy="161861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678490" cy="1630139"/>
                    </a:xfrm>
                    <a:prstGeom prst="rect">
                      <a:avLst/>
                    </a:prstGeom>
                  </pic:spPr>
                </pic:pic>
              </a:graphicData>
            </a:graphic>
          </wp:inline>
        </w:drawing>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(a) Scheme of virtual array</w:t>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206115" cy="23622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
                    <a:stretch>
                      <a:fillRect/>
                    </a:stretch>
                  </pic:blipFill>
                  <pic:spPr>
                    <a:xfrm>
                      <a:off x="0" y="0"/>
                      <a:ext cx="3229783" cy="2379351"/>
                    </a:xfrm>
                    <a:prstGeom prst="rect">
                      <a:avLst/>
                    </a:prstGeom>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kern w:val="2"/>
          <w:sz w:val="20"/>
          <w:szCs w:val="18"/>
          <w:lang w:eastAsia="zh-CN"/>
        </w:rPr>
        <w:drawing>
          <wp:inline distT="0" distB="0" distL="0" distR="0">
            <wp:extent cx="1930400" cy="2353945"/>
            <wp:effectExtent l="0" t="0" r="0" b="8255"/>
            <wp:docPr id="3" name="图片 3"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961805" cy="2392871"/>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(b) measurement routes</w:t>
            </w:r>
          </w:p>
        </w:tc>
        <w:tc>
          <w:tcPr>
            <w:tcW w:w="4579" w:type="dxa"/>
          </w:tcPr>
          <w:p>
            <w:pPr>
              <w:widowControl w:val="0"/>
              <w:snapToGrid w:val="0"/>
              <w:spacing w:after="120" w:line="240" w:lineRule="auto"/>
              <w:jc w:val="center"/>
              <w:rPr>
                <w:rFonts w:ascii="Times New Roman" w:hAnsi="Times New Roman" w:eastAsia="宋体" w:cs="Times New Roman"/>
                <w:kern w:val="2"/>
                <w:sz w:val="20"/>
                <w:szCs w:val="18"/>
                <w:lang w:eastAsia="zh-CN"/>
              </w:rPr>
            </w:pPr>
            <w:r>
              <w:rPr>
                <w:rFonts w:ascii="Times New Roman" w:hAnsi="Times New Roman" w:eastAsia="宋体" w:cs="Times New Roman"/>
                <w:kern w:val="2"/>
                <w:sz w:val="20"/>
                <w:szCs w:val="18"/>
                <w:lang w:eastAsia="zh-CN"/>
              </w:rPr>
              <w:t xml:space="preserve">  (c) measurement environments</w:t>
            </w:r>
          </w:p>
        </w:tc>
      </w:tr>
    </w:tbl>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3</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The channel measurement campaign in the UMa scenario</w:t>
      </w:r>
    </w:p>
    <w:p>
      <w:pPr>
        <w:pStyle w:val="4"/>
        <w:snapToGrid w:val="0"/>
        <w:spacing w:after="120" w:line="240" w:lineRule="auto"/>
        <w:rPr>
          <w:rFonts w:ascii="Times New Roman" w:hAnsi="Times New Roman" w:cs="Times New Roman"/>
          <w:sz w:val="24"/>
        </w:rPr>
      </w:pPr>
      <w:r>
        <w:rPr>
          <w:rFonts w:ascii="Times New Roman" w:hAnsi="Times New Roman" w:cs="Times New Roman"/>
          <w:sz w:val="24"/>
        </w:rPr>
        <w:t>2.2 N</w:t>
      </w:r>
      <w:r>
        <w:rPr>
          <w:rFonts w:ascii="Times New Roman" w:hAnsi="Times New Roman" w:cs="Times New Roman"/>
          <w:sz w:val="24"/>
          <w:lang w:eastAsia="zh-CN"/>
        </w:rPr>
        <w:t>ear</w:t>
      </w:r>
      <w:r>
        <w:rPr>
          <w:rFonts w:ascii="Times New Roman" w:hAnsi="Times New Roman" w:cs="Times New Roman"/>
          <w:sz w:val="24"/>
        </w:rPr>
        <w:t>-</w:t>
      </w:r>
      <w:r>
        <w:rPr>
          <w:rFonts w:ascii="Times New Roman" w:hAnsi="Times New Roman" w:cs="Times New Roman"/>
          <w:sz w:val="24"/>
          <w:lang w:eastAsia="zh-CN"/>
        </w:rPr>
        <w:t>field</w:t>
      </w:r>
      <w:r>
        <w:rPr>
          <w:rFonts w:ascii="Times New Roman" w:hAnsi="Times New Roman" w:cs="Times New Roman"/>
          <w:sz w:val="24"/>
        </w:rPr>
        <w:t xml:space="preserve"> </w:t>
      </w:r>
      <w:r>
        <w:rPr>
          <w:rFonts w:ascii="Times New Roman" w:hAnsi="Times New Roman" w:cs="Times New Roman"/>
          <w:sz w:val="24"/>
          <w:lang w:eastAsia="zh-CN"/>
        </w:rPr>
        <w:t>propagation</w:t>
      </w:r>
    </w:p>
    <w:p>
      <w:pPr>
        <w:pStyle w:val="24"/>
        <w:widowControl w:val="0"/>
        <w:numPr>
          <w:ilvl w:val="0"/>
          <w:numId w:val="8"/>
        </w:numPr>
        <w:snapToGrid w:val="0"/>
        <w:spacing w:after="120"/>
        <w:contextualSpacing w:val="0"/>
        <w:jc w:val="both"/>
        <w:rPr>
          <w:b/>
          <w:bCs/>
          <w:lang w:eastAsia="zh-CN"/>
        </w:rPr>
      </w:pPr>
      <w:r>
        <w:rPr>
          <w:b/>
          <w:bCs/>
          <w:lang w:eastAsia="zh-CN"/>
        </w:rPr>
        <w:t>The near-field characteristics along the array</w:t>
      </w:r>
    </w:p>
    <w:p>
      <w:pPr>
        <w:snapToGrid w:val="0"/>
        <w:spacing w:after="120" w:line="240" w:lineRule="auto"/>
        <w:jc w:val="both"/>
        <w:rPr>
          <w:rFonts w:ascii="Times New Roman" w:hAnsi="Times New Roman" w:eastAsia="宋体" w:cs="Times New Roman"/>
          <w:kern w:val="2"/>
          <w:sz w:val="20"/>
          <w:szCs w:val="21"/>
          <w:lang w:eastAsia="zh-CN"/>
        </w:rPr>
      </w:pPr>
      <w:bookmarkStart w:id="4" w:name="OLE_LINK3"/>
      <w:r>
        <w:rPr>
          <w:rFonts w:ascii="Times New Roman" w:hAnsi="Times New Roman" w:eastAsia="宋体" w:cs="Times New Roman"/>
          <w:kern w:val="2"/>
          <w:sz w:val="20"/>
          <w:szCs w:val="21"/>
          <w:lang w:eastAsia="zh-CN"/>
        </w:rPr>
        <w:t xml:space="preserve">Take point 1 in the </w:t>
      </w:r>
      <w:r>
        <w:rPr>
          <w:rFonts w:hint="eastAsia" w:ascii="Times New Roman" w:hAnsi="Times New Roman" w:eastAsia="宋体" w:cs="Times New Roman"/>
          <w:kern w:val="2"/>
          <w:sz w:val="20"/>
          <w:szCs w:val="21"/>
          <w:lang w:eastAsia="zh-CN"/>
        </w:rPr>
        <w:t>I</w:t>
      </w:r>
      <w:r>
        <w:rPr>
          <w:rFonts w:ascii="Times New Roman" w:hAnsi="Times New Roman" w:eastAsia="宋体" w:cs="Times New Roman"/>
          <w:kern w:val="2"/>
          <w:sz w:val="20"/>
          <w:szCs w:val="21"/>
          <w:lang w:eastAsia="zh-CN"/>
        </w:rPr>
        <w:t>ndoor</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ffice (Scenario A) as an example.</w:t>
      </w:r>
      <w:bookmarkEnd w:id="4"/>
      <w:r>
        <w:rPr>
          <w:rFonts w:ascii="Times New Roman" w:hAnsi="Times New Roman" w:eastAsia="宋体" w:cs="Times New Roman"/>
          <w:kern w:val="2"/>
          <w:sz w:val="20"/>
          <w:szCs w:val="21"/>
          <w:lang w:eastAsia="zh-CN"/>
        </w:rPr>
        <w:t xml:space="preserve"> As is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4, it can be observed that the azimuth angle of departure </w:t>
      </w:r>
      <w:r>
        <w:rPr>
          <w:rFonts w:hint="eastAsia" w:ascii="Times New Roman" w:hAnsi="Times New Roman" w:eastAsia="宋体" w:cs="Times New Roman"/>
          <w:kern w:val="2"/>
          <w:sz w:val="20"/>
          <w:szCs w:val="21"/>
          <w:lang w:eastAsia="zh-CN"/>
        </w:rPr>
        <w:t xml:space="preserve">(AoD) </w:t>
      </w:r>
      <w:r>
        <w:rPr>
          <w:rFonts w:ascii="Times New Roman" w:hAnsi="Times New Roman" w:eastAsia="宋体" w:cs="Times New Roman"/>
          <w:kern w:val="2"/>
          <w:sz w:val="20"/>
          <w:szCs w:val="21"/>
          <w:lang w:eastAsia="zh-CN"/>
        </w:rPr>
        <w:t>fluctuation on the array domain is relatively large, showing a linear distribution. The ‘</w:t>
      </w:r>
      <w:r>
        <w:rPr>
          <w:rFonts w:hint="eastAsia" w:ascii="Times New Roman" w:hAnsi="Times New Roman" w:eastAsia="宋体" w:cs="Times New Roman"/>
          <w:kern w:val="2"/>
          <w:sz w:val="20"/>
          <w:szCs w:val="21"/>
          <w:lang w:eastAsia="zh-CN"/>
        </w:rPr>
        <w:t>theory</w:t>
      </w:r>
      <w:r>
        <w:rPr>
          <w:rFonts w:ascii="Times New Roman" w:hAnsi="Times New Roman" w:eastAsia="宋体" w:cs="Times New Roman"/>
          <w:kern w:val="2"/>
          <w:sz w:val="20"/>
          <w:szCs w:val="21"/>
          <w:lang w:eastAsia="zh-CN"/>
        </w:rPr>
        <w:t>’</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blue line represents the result calculated through the physical positions of the Tx elements and the Rx.</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 xml:space="preserve">It can be </w:t>
      </w:r>
      <w:r>
        <w:rPr>
          <w:rFonts w:hint="eastAsia" w:ascii="Times New Roman" w:hAnsi="Times New Roman" w:eastAsia="宋体" w:cs="Times New Roman"/>
          <w:kern w:val="2"/>
          <w:sz w:val="20"/>
          <w:szCs w:val="21"/>
          <w:lang w:eastAsia="zh-CN"/>
        </w:rPr>
        <w:t>observed</w:t>
      </w:r>
      <w:r>
        <w:rPr>
          <w:rFonts w:ascii="Times New Roman" w:hAnsi="Times New Roman" w:eastAsia="宋体" w:cs="Times New Roman"/>
          <w:kern w:val="2"/>
          <w:sz w:val="20"/>
          <w:szCs w:val="21"/>
          <w:lang w:eastAsia="zh-CN"/>
        </w:rPr>
        <w:t xml:space="preserve"> that it matches the measure</w:t>
      </w:r>
      <w:r>
        <w:rPr>
          <w:rFonts w:hint="eastAsia" w:ascii="Times New Roman" w:hAnsi="Times New Roman" w:eastAsia="宋体" w:cs="Times New Roman"/>
          <w:kern w:val="2"/>
          <w:sz w:val="20"/>
          <w:szCs w:val="21"/>
          <w:lang w:eastAsia="zh-CN"/>
        </w:rPr>
        <w:t>ment</w:t>
      </w:r>
      <w:r>
        <w:rPr>
          <w:rFonts w:ascii="Times New Roman" w:hAnsi="Times New Roman" w:eastAsia="宋体" w:cs="Times New Roman"/>
          <w:kern w:val="2"/>
          <w:sz w:val="20"/>
          <w:szCs w:val="21"/>
          <w:lang w:eastAsia="zh-CN"/>
        </w:rPr>
        <w:t xml:space="preserve"> results quite well.</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t>This phenomenon and model are better observed and analyzed in literature</w:t>
      </w:r>
      <w:r>
        <w:rPr>
          <w:rFonts w:hint="eastAsia" w:ascii="Times New Roman" w:hAnsi="Times New Roman" w:eastAsia="宋体" w:cs="Times New Roman"/>
          <w:kern w:val="2"/>
          <w:sz w:val="20"/>
          <w:szCs w:val="21"/>
          <w:lang w:eastAsia="zh-CN"/>
        </w:rPr>
        <w:t xml:space="preserve">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_Ref173572540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[1]</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xml:space="preserve">. </w:t>
      </w:r>
    </w:p>
    <w:p>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drawing>
          <wp:inline distT="0" distB="0" distL="0" distR="0">
            <wp:extent cx="3734435" cy="285242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0845" cy="2865078"/>
                    </a:xfrm>
                    <a:prstGeom prst="rect">
                      <a:avLst/>
                    </a:prstGeom>
                    <a:noFill/>
                    <a:ln>
                      <a:noFill/>
                    </a:ln>
                  </pic:spPr>
                </pic:pic>
              </a:graphicData>
            </a:graphic>
          </wp:inline>
        </w:drawing>
      </w:r>
      <w:r>
        <w:rPr>
          <w:rFonts w:ascii="Times New Roman" w:hAnsi="Times New Roman" w:cs="Times New Roman"/>
          <w:kern w:val="2"/>
          <w:sz w:val="20"/>
          <w:szCs w:val="18"/>
          <w:lang w:eastAsia="zh-CN"/>
        </w:rPr>
        <w:t xml:space="preserve"> </w:t>
      </w:r>
    </w:p>
    <w:p>
      <w:pPr>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cs="Times New Roman"/>
          <w:kern w:val="2"/>
          <w:sz w:val="20"/>
          <w:szCs w:val="18"/>
          <w:lang w:eastAsia="zh-CN"/>
        </w:rPr>
        <w:t>Fig</w:t>
      </w:r>
      <w:r>
        <w:rPr>
          <w:rFonts w:hint="eastAsia" w:ascii="Times New Roman" w:hAnsi="Times New Roman" w:cs="Times New Roman"/>
          <w:kern w:val="2"/>
          <w:sz w:val="20"/>
          <w:szCs w:val="18"/>
          <w:lang w:eastAsia="zh-CN"/>
        </w:rPr>
        <w:t>ure</w:t>
      </w:r>
      <w:r>
        <w:rPr>
          <w:rFonts w:ascii="Times New Roman" w:hAnsi="Times New Roman" w:cs="Times New Roman"/>
          <w:kern w:val="2"/>
          <w:sz w:val="20"/>
          <w:szCs w:val="18"/>
          <w:lang w:eastAsia="zh-CN"/>
        </w:rPr>
        <w:t xml:space="preserve"> 4</w:t>
      </w:r>
      <w:r>
        <w:rPr>
          <w:rFonts w:hint="eastAsia" w:ascii="Times New Roman" w:hAnsi="Times New Roman" w:cs="Times New Roman"/>
          <w:kern w:val="2"/>
          <w:sz w:val="20"/>
          <w:szCs w:val="18"/>
          <w:lang w:eastAsia="zh-CN"/>
        </w:rPr>
        <w:t>:</w:t>
      </w:r>
      <w:r>
        <w:rPr>
          <w:rFonts w:ascii="Times New Roman" w:hAnsi="Times New Roman" w:cs="Times New Roman"/>
          <w:kern w:val="2"/>
          <w:sz w:val="20"/>
          <w:szCs w:val="18"/>
          <w:lang w:eastAsia="zh-CN"/>
        </w:rPr>
        <w:t xml:space="preserve"> AOD of LOS path along the array in </w:t>
      </w:r>
      <w:r>
        <w:rPr>
          <w:rFonts w:hint="eastAsia" w:ascii="Times New Roman" w:hAnsi="Times New Roman" w:cs="Times New Roman"/>
          <w:kern w:val="2"/>
          <w:sz w:val="20"/>
          <w:szCs w:val="18"/>
          <w:lang w:eastAsia="zh-CN"/>
        </w:rPr>
        <w:t>I</w:t>
      </w:r>
      <w:r>
        <w:rPr>
          <w:rFonts w:ascii="Times New Roman" w:hAnsi="Times New Roman" w:cs="Times New Roman"/>
          <w:kern w:val="2"/>
          <w:sz w:val="20"/>
          <w:szCs w:val="18"/>
          <w:lang w:eastAsia="zh-CN"/>
        </w:rPr>
        <w:t>ndoor</w:t>
      </w:r>
      <w:r>
        <w:rPr>
          <w:rFonts w:hint="eastAsia" w:ascii="Times New Roman" w:hAnsi="Times New Roman" w:cs="Times New Roman"/>
          <w:kern w:val="2"/>
          <w:sz w:val="20"/>
          <w:szCs w:val="18"/>
          <w:lang w:eastAsia="zh-CN"/>
        </w:rPr>
        <w:t>-Office</w:t>
      </w:r>
      <w:r>
        <w:rPr>
          <w:rFonts w:ascii="Times New Roman" w:hAnsi="Times New Roman" w:cs="Times New Roman"/>
          <w:kern w:val="2"/>
          <w:sz w:val="20"/>
          <w:szCs w:val="18"/>
          <w:lang w:eastAsia="zh-CN"/>
        </w:rPr>
        <w:t xml:space="preserve"> scenario.</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rPr>
        <w:t>Observation 1</w:t>
      </w:r>
      <w:r>
        <w:rPr>
          <w:rFonts w:ascii="Times New Roman" w:hAnsi="Times New Roman" w:cs="Times New Roman"/>
          <w:b/>
          <w:bCs/>
          <w:color w:val="000000"/>
          <w:sz w:val="20"/>
          <w:szCs w:val="20"/>
          <w:lang w:eastAsia="zh-CN"/>
        </w:rPr>
        <w:t xml:space="preserve">: </w:t>
      </w:r>
      <w:r>
        <w:rPr>
          <w:rFonts w:ascii="Times New Roman" w:hAnsi="Times New Roman" w:cs="Times New Roman"/>
          <w:color w:val="000000"/>
          <w:sz w:val="20"/>
          <w:szCs w:val="20"/>
          <w:lang w:eastAsia="zh-CN"/>
        </w:rPr>
        <w:t xml:space="preserve">In the </w:t>
      </w:r>
      <w:r>
        <w:rPr>
          <w:rFonts w:hint="eastAsia" w:ascii="Times New Roman" w:hAnsi="Times New Roman" w:cs="Times New Roman"/>
          <w:color w:val="000000"/>
          <w:sz w:val="20"/>
          <w:szCs w:val="20"/>
          <w:lang w:eastAsia="zh-CN"/>
        </w:rPr>
        <w:t>I</w:t>
      </w:r>
      <w:r>
        <w:rPr>
          <w:rFonts w:ascii="Times New Roman" w:hAnsi="Times New Roman" w:cs="Times New Roman"/>
          <w:color w:val="000000"/>
          <w:sz w:val="20"/>
          <w:szCs w:val="20"/>
          <w:lang w:eastAsia="zh-CN"/>
        </w:rPr>
        <w:t>ndoor</w:t>
      </w:r>
      <w:r>
        <w:rPr>
          <w:rFonts w:hint="eastAsia" w:ascii="Times New Roman" w:hAnsi="Times New Roman" w:cs="Times New Roman"/>
          <w:color w:val="000000"/>
          <w:sz w:val="20"/>
          <w:szCs w:val="20"/>
          <w:lang w:eastAsia="zh-CN"/>
        </w:rPr>
        <w:t>-Office</w:t>
      </w:r>
      <w:r>
        <w:rPr>
          <w:rFonts w:ascii="Times New Roman" w:hAnsi="Times New Roman" w:cs="Times New Roman"/>
          <w:color w:val="000000"/>
          <w:sz w:val="20"/>
          <w:szCs w:val="20"/>
          <w:lang w:eastAsia="zh-CN"/>
        </w:rPr>
        <w:t xml:space="preserve"> </w:t>
      </w:r>
      <w:r>
        <w:rPr>
          <w:rFonts w:hint="eastAsia" w:ascii="Times New Roman" w:hAnsi="Times New Roman" w:cs="Times New Roman"/>
          <w:color w:val="000000"/>
          <w:sz w:val="20"/>
          <w:szCs w:val="20"/>
          <w:lang w:eastAsia="zh-CN"/>
        </w:rPr>
        <w:t>scenario</w:t>
      </w:r>
      <w:r>
        <w:rPr>
          <w:rFonts w:ascii="Times New Roman" w:hAnsi="Times New Roman" w:cs="Times New Roman"/>
          <w:color w:val="000000"/>
          <w:sz w:val="20"/>
          <w:szCs w:val="20"/>
          <w:lang w:eastAsia="zh-CN"/>
        </w:rPr>
        <w:t xml:space="preserve">, the obvious angle changes </w:t>
      </w:r>
      <w:r>
        <w:rPr>
          <w:rFonts w:hint="eastAsia" w:ascii="Times New Roman" w:hAnsi="Times New Roman" w:cs="Times New Roman"/>
          <w:color w:val="000000"/>
          <w:sz w:val="20"/>
          <w:szCs w:val="20"/>
          <w:lang w:eastAsia="zh-CN"/>
        </w:rPr>
        <w:t>along</w:t>
      </w:r>
      <w:r>
        <w:rPr>
          <w:rFonts w:ascii="Times New Roman" w:hAnsi="Times New Roman" w:cs="Times New Roman"/>
          <w:color w:val="000000"/>
          <w:sz w:val="20"/>
          <w:szCs w:val="20"/>
          <w:lang w:eastAsia="zh-CN"/>
        </w:rPr>
        <w:t xml:space="preserve"> the array </w:t>
      </w:r>
      <w:r>
        <w:rPr>
          <w:rFonts w:hint="eastAsia" w:ascii="Times New Roman" w:hAnsi="Times New Roman" w:cs="Times New Roman"/>
          <w:color w:val="000000"/>
          <w:sz w:val="20"/>
          <w:szCs w:val="20"/>
          <w:lang w:eastAsia="zh-CN"/>
        </w:rPr>
        <w:t xml:space="preserve">element </w:t>
      </w:r>
      <w:r>
        <w:rPr>
          <w:rFonts w:ascii="Times New Roman" w:hAnsi="Times New Roman" w:cs="Times New Roman"/>
          <w:color w:val="000000"/>
          <w:sz w:val="20"/>
          <w:szCs w:val="20"/>
          <w:lang w:eastAsia="zh-CN"/>
        </w:rPr>
        <w:t>can be observed.</w:t>
      </w:r>
    </w:p>
    <w:p>
      <w:pPr>
        <w:snapToGrid w:val="0"/>
        <w:spacing w:after="120" w:line="240" w:lineRule="auto"/>
        <w:jc w:val="both"/>
        <w:rPr>
          <w:rFonts w:ascii="Times New Roman" w:hAnsi="Times New Roman" w:cs="Times New Roman"/>
          <w:sz w:val="20"/>
          <w:szCs w:val="20"/>
        </w:rPr>
      </w:pPr>
      <w:r>
        <w:rPr>
          <w:rFonts w:ascii="Times New Roman" w:hAnsi="Times New Roman" w:cs="Times New Roman"/>
          <w:b/>
          <w:bCs/>
          <w:sz w:val="20"/>
          <w:szCs w:val="20"/>
        </w:rPr>
        <w:t xml:space="preserve">Proposal 1: </w:t>
      </w:r>
      <w:r>
        <w:rPr>
          <w:rFonts w:hint="eastAsia" w:ascii="Times New Roman" w:hAnsi="Times New Roman" w:cs="Times New Roman"/>
          <w:sz w:val="20"/>
          <w:szCs w:val="20"/>
        </w:rPr>
        <w:t>The measurement results indicate that there is a significant angular variation in the near-field channel paths, which needs to be considered in near-field modeling, especially in Indoor-Office scenario.</w:t>
      </w:r>
    </w:p>
    <w:p>
      <w:pPr>
        <w:pStyle w:val="4"/>
        <w:snapToGrid w:val="0"/>
        <w:spacing w:after="120" w:line="240" w:lineRule="auto"/>
        <w:rPr>
          <w:rFonts w:ascii="Times New Roman" w:hAnsi="Times New Roman" w:cs="Times New Roman"/>
          <w:sz w:val="24"/>
        </w:rPr>
      </w:pPr>
      <w:r>
        <w:rPr>
          <w:rFonts w:ascii="Times New Roman" w:hAnsi="Times New Roman" w:cs="Times New Roman"/>
          <w:sz w:val="24"/>
        </w:rPr>
        <w:t>2.3 Spatial non-stationarity</w:t>
      </w:r>
    </w:p>
    <w:p>
      <w:pPr>
        <w:pStyle w:val="24"/>
        <w:widowControl w:val="0"/>
        <w:numPr>
          <w:ilvl w:val="0"/>
          <w:numId w:val="8"/>
        </w:numPr>
        <w:snapToGrid w:val="0"/>
        <w:spacing w:after="120"/>
        <w:contextualSpacing w:val="0"/>
        <w:jc w:val="both"/>
        <w:rPr>
          <w:b/>
          <w:bCs/>
          <w:lang w:eastAsia="zh-CN"/>
        </w:rPr>
      </w:pPr>
      <w:r>
        <w:rPr>
          <w:b/>
          <w:bCs/>
          <w:lang w:eastAsia="zh-CN"/>
        </w:rPr>
        <w:t>The spatial non-stationary characteristics along the array in indoor scenario</w:t>
      </w:r>
    </w:p>
    <w:p>
      <w:pPr>
        <w:widowControl w:val="0"/>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As is shown in Fig</w:t>
      </w:r>
      <w:r>
        <w:rPr>
          <w:rFonts w:hint="eastAsia" w:ascii="Times New Roman" w:hAnsi="Times New Roman" w:eastAsia="宋体" w:cs="Times New Roman"/>
          <w:kern w:val="2"/>
          <w:sz w:val="20"/>
          <w:szCs w:val="21"/>
          <w:lang w:eastAsia="zh-CN"/>
        </w:rPr>
        <w:t>ure 5</w:t>
      </w:r>
      <w:r>
        <w:rPr>
          <w:rFonts w:ascii="Times New Roman" w:hAnsi="Times New Roman" w:eastAsia="宋体" w:cs="Times New Roman"/>
          <w:kern w:val="2"/>
          <w:sz w:val="20"/>
          <w:szCs w:val="21"/>
          <w:lang w:eastAsia="zh-CN"/>
        </w:rPr>
        <w:t xml:space="preserve">, the measured results in the indoor scenario. The </w:t>
      </w:r>
      <w:r>
        <w:rPr>
          <w:rFonts w:ascii="Times New Roman" w:hAnsi="Times New Roman" w:cs="Times New Roman"/>
          <w:sz w:val="20"/>
          <w:szCs w:val="20"/>
        </w:rPr>
        <w:t>large-scale parameters (including DS</w:t>
      </w:r>
      <w:r>
        <w:rPr>
          <w:rFonts w:hint="eastAsia" w:ascii="Times New Roman" w:hAnsi="Times New Roman" w:cs="Times New Roman"/>
          <w:sz w:val="20"/>
          <w:szCs w:val="20"/>
          <w:lang w:eastAsia="zh-CN"/>
        </w:rPr>
        <w:t>、</w:t>
      </w:r>
      <w:r>
        <w:rPr>
          <w:rFonts w:ascii="Times New Roman" w:hAnsi="Times New Roman" w:cs="Times New Roman"/>
          <w:sz w:val="20"/>
          <w:szCs w:val="20"/>
        </w:rPr>
        <w:t>ASD</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ESD</w:t>
      </w:r>
      <w:r>
        <w:rPr>
          <w:rFonts w:ascii="Times New Roman" w:hAnsi="Times New Roman" w:cs="Times New Roman"/>
          <w:sz w:val="20"/>
          <w:szCs w:val="20"/>
        </w:rPr>
        <w:t xml:space="preserve">.) </w:t>
      </w:r>
      <w:r>
        <w:rPr>
          <w:rFonts w:ascii="Times New Roman" w:hAnsi="Times New Roman" w:cs="Times New Roman"/>
          <w:sz w:val="20"/>
          <w:szCs w:val="20"/>
          <w:lang w:eastAsia="zh-CN"/>
        </w:rPr>
        <w:t>of</w:t>
      </w:r>
      <w:r>
        <w:rPr>
          <w:rFonts w:ascii="Times New Roman" w:hAnsi="Times New Roman" w:eastAsia="宋体" w:cs="Times New Roman"/>
          <w:kern w:val="2"/>
          <w:sz w:val="20"/>
          <w:szCs w:val="21"/>
          <w:lang w:eastAsia="zh-CN"/>
        </w:rPr>
        <w:t xml:space="preserve"> change</w:t>
      </w:r>
      <w:r>
        <w:rPr>
          <w:rFonts w:ascii="Times New Roman" w:hAnsi="Times New Roman" w:cs="Times New Roman"/>
          <w:sz w:val="20"/>
          <w:szCs w:val="20"/>
          <w:lang w:eastAsia="zh-CN"/>
        </w:rPr>
        <w:t xml:space="preserve"> are</w:t>
      </w:r>
      <w:r>
        <w:rPr>
          <w:rFonts w:ascii="Times New Roman" w:hAnsi="Times New Roman" w:cs="Times New Roman"/>
          <w:sz w:val="20"/>
          <w:szCs w:val="20"/>
        </w:rPr>
        <w:t xml:space="preserve"> </w:t>
      </w:r>
      <w:r>
        <w:rPr>
          <w:rFonts w:ascii="Times New Roman" w:hAnsi="Times New Roman" w:eastAsia="宋体" w:cs="Times New Roman"/>
          <w:kern w:val="2"/>
          <w:sz w:val="20"/>
          <w:szCs w:val="21"/>
          <w:lang w:eastAsia="zh-CN"/>
        </w:rPr>
        <w:t xml:space="preserve">observed in horizontal dimension. Considering the influence of multipath, the delay spread on the array and angular spread have non-stationary phenomena. The fluctuation range of delay spread at most measuring points is 3-11 ns, and the mean value is about 7 </w:t>
      </w:r>
      <w:r>
        <w:rPr>
          <w:rFonts w:hint="eastAsia" w:ascii="Times New Roman" w:hAnsi="Times New Roman" w:eastAsia="宋体" w:cs="Times New Roman"/>
          <w:kern w:val="2"/>
          <w:sz w:val="20"/>
          <w:szCs w:val="21"/>
          <w:lang w:eastAsia="zh-CN"/>
        </w:rPr>
        <w:t>ns</w:t>
      </w:r>
      <w:r>
        <w:rPr>
          <w:rFonts w:ascii="Times New Roman" w:hAnsi="Times New Roman" w:eastAsia="宋体" w:cs="Times New Roman"/>
          <w:kern w:val="2"/>
          <w:sz w:val="20"/>
          <w:szCs w:val="21"/>
          <w:lang w:eastAsia="zh-CN"/>
        </w:rPr>
        <w:t>. The mean (50%) of fluctuation of ASD is generally more than 6°, but the non-stationary phenomenon of ESD is relatively weak (&lt; 6°).</w:t>
      </w:r>
    </w:p>
    <w:p>
      <w:pPr>
        <w:widowControl w:val="0"/>
        <w:snapToGrid w:val="0"/>
        <w:spacing w:after="120" w:line="240" w:lineRule="auto"/>
        <w:jc w:val="center"/>
        <w:rPr>
          <w:rFonts w:ascii="Times New Roman" w:hAnsi="Times New Roman" w:cs="Times New Roman"/>
          <w:b/>
          <w:bCs/>
          <w:lang w:eastAsia="zh-CN"/>
        </w:rPr>
      </w:pPr>
      <w:r>
        <w:rPr>
          <w:rFonts w:ascii="Times New Roman" w:hAnsi="Times New Roman" w:cs="Times New Roman"/>
          <w:b/>
          <w:bCs/>
          <w:lang w:eastAsia="zh-CN"/>
        </w:rPr>
        <w:drawing>
          <wp:inline distT="0" distB="0" distL="114300" distR="114300">
            <wp:extent cx="3432810" cy="2708275"/>
            <wp:effectExtent l="0" t="0" r="11430" b="4445"/>
            <wp:docPr id="4" name="图片 4" descr="9ce37db68c4a2aa31698f243b591e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ce37db68c4a2aa31698f243b591e3a"/>
                    <pic:cNvPicPr>
                      <a:picLocks noChangeAspect="1"/>
                    </pic:cNvPicPr>
                  </pic:nvPicPr>
                  <pic:blipFill>
                    <a:blip r:embed="rId13"/>
                    <a:stretch>
                      <a:fillRect/>
                    </a:stretch>
                  </pic:blipFill>
                  <pic:spPr>
                    <a:xfrm>
                      <a:off x="0" y="0"/>
                      <a:ext cx="3432810" cy="2708275"/>
                    </a:xfrm>
                    <a:prstGeom prst="rect">
                      <a:avLst/>
                    </a:prstGeom>
                  </pic:spPr>
                </pic:pic>
              </a:graphicData>
            </a:graphic>
          </wp:inline>
        </w:drawing>
      </w:r>
    </w:p>
    <w:p>
      <w:pPr>
        <w:pStyle w:val="24"/>
        <w:numPr>
          <w:ilvl w:val="0"/>
          <w:numId w:val="9"/>
        </w:numPr>
        <w:snapToGrid w:val="0"/>
        <w:spacing w:after="120"/>
        <w:jc w:val="center"/>
        <w:rPr>
          <w:kern w:val="2"/>
          <w:szCs w:val="18"/>
          <w:lang w:eastAsia="zh-CN"/>
        </w:rPr>
      </w:pPr>
      <w:r>
        <w:rPr>
          <w:kern w:val="2"/>
          <w:szCs w:val="18"/>
          <w:lang w:eastAsia="zh-CN"/>
        </w:rPr>
        <w:t>Delay spread along the array</w:t>
      </w:r>
    </w:p>
    <w:p>
      <w:pPr>
        <w:snapToGrid w:val="0"/>
        <w:spacing w:after="120" w:line="240" w:lineRule="auto"/>
        <w:jc w:val="center"/>
        <w:rPr>
          <w:rFonts w:ascii="Times New Roman" w:hAnsi="Times New Roman" w:cs="Times New Roman"/>
          <w:kern w:val="2"/>
          <w:sz w:val="20"/>
          <w:szCs w:val="18"/>
          <w:lang w:eastAsia="zh-CN"/>
        </w:rPr>
      </w:pPr>
      <w:r>
        <w:rPr>
          <w:lang w:eastAsia="zh-CN"/>
        </w:rPr>
        <w:t xml:space="preserve"> </w:t>
      </w:r>
      <w:r>
        <w:rPr>
          <w:rFonts w:ascii="Times New Roman" w:hAnsi="Times New Roman" w:cs="Times New Roman"/>
          <w:kern w:val="2"/>
          <w:sz w:val="20"/>
          <w:szCs w:val="18"/>
          <w:lang w:eastAsia="zh-CN"/>
        </w:rPr>
        <w:drawing>
          <wp:inline distT="0" distB="0" distL="0" distR="0">
            <wp:extent cx="3347720" cy="2641600"/>
            <wp:effectExtent l="0" t="0" r="508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4"/>
                    <a:stretch>
                      <a:fillRect/>
                    </a:stretch>
                  </pic:blipFill>
                  <pic:spPr>
                    <a:xfrm>
                      <a:off x="0" y="0"/>
                      <a:ext cx="3370031" cy="2659166"/>
                    </a:xfrm>
                    <a:prstGeom prst="rect">
                      <a:avLst/>
                    </a:prstGeom>
                  </pic:spPr>
                </pic:pic>
              </a:graphicData>
            </a:graphic>
          </wp:inline>
        </w:drawing>
      </w:r>
    </w:p>
    <w:p>
      <w:pPr>
        <w:pStyle w:val="24"/>
        <w:numPr>
          <w:ilvl w:val="0"/>
          <w:numId w:val="9"/>
        </w:numPr>
        <w:snapToGrid w:val="0"/>
        <w:spacing w:after="120"/>
        <w:jc w:val="center"/>
        <w:rPr>
          <w:kern w:val="2"/>
          <w:szCs w:val="18"/>
          <w:lang w:eastAsia="zh-CN"/>
        </w:rPr>
      </w:pPr>
      <w:r>
        <w:rPr>
          <w:kern w:val="2"/>
          <w:szCs w:val="18"/>
          <w:lang w:eastAsia="zh-CN"/>
        </w:rPr>
        <w:t>Angular spread along the array</w:t>
      </w:r>
    </w:p>
    <w:p>
      <w:pPr>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Figure </w:t>
      </w:r>
      <w:r>
        <w:rPr>
          <w:rFonts w:hint="eastAsia" w:ascii="Times New Roman" w:hAnsi="Times New Roman" w:cs="Times New Roman"/>
          <w:kern w:val="2"/>
          <w:sz w:val="20"/>
          <w:szCs w:val="18"/>
          <w:lang w:eastAsia="zh-CN"/>
        </w:rPr>
        <w:t>5:</w:t>
      </w:r>
      <w:r>
        <w:rPr>
          <w:rFonts w:ascii="Times New Roman" w:hAnsi="Times New Roman" w:cs="Times New Roman"/>
          <w:kern w:val="2"/>
          <w:sz w:val="20"/>
          <w:szCs w:val="18"/>
          <w:lang w:eastAsia="zh-CN"/>
        </w:rPr>
        <w:t xml:space="preserve"> The </w:t>
      </w:r>
      <w:r>
        <w:rPr>
          <w:rFonts w:hint="eastAsia" w:ascii="Times New Roman" w:hAnsi="Times New Roman" w:cs="Times New Roman"/>
          <w:kern w:val="2"/>
          <w:sz w:val="20"/>
          <w:szCs w:val="18"/>
          <w:lang w:eastAsia="zh-CN"/>
        </w:rPr>
        <w:t xml:space="preserve">CDF of delay spread and angular spread </w:t>
      </w:r>
      <w:r>
        <w:rPr>
          <w:rFonts w:ascii="Times New Roman" w:hAnsi="Times New Roman" w:cs="Times New Roman"/>
          <w:kern w:val="2"/>
          <w:sz w:val="20"/>
          <w:szCs w:val="18"/>
          <w:lang w:eastAsia="zh-CN"/>
        </w:rPr>
        <w:t>in the Indoor-Office scenario</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one point Rx in the indoor office (Scenario A) as an example. The power variations of the fourth cluster under different subarrays are shown below, so as to characterize the spatial non-stationary characteristics along the subarray.</w:t>
      </w: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227705" cy="2623820"/>
            <wp:effectExtent l="0" t="0" r="0" b="5080"/>
            <wp:docPr id="220013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13987" name="图片 1"/>
                    <pic:cNvPicPr>
                      <a:picLocks noChangeAspect="1"/>
                    </pic:cNvPicPr>
                  </pic:nvPicPr>
                  <pic:blipFill>
                    <a:blip r:embed="rId15"/>
                    <a:srcRect r="7730"/>
                    <a:stretch>
                      <a:fillRect/>
                    </a:stretch>
                  </pic:blipFill>
                  <pic:spPr>
                    <a:xfrm>
                      <a:off x="0" y="0"/>
                      <a:ext cx="3255163" cy="2645906"/>
                    </a:xfrm>
                    <a:prstGeom prst="rect">
                      <a:avLst/>
                    </a:prstGeom>
                    <a:ln>
                      <a:noFill/>
                    </a:ln>
                  </pic:spPr>
                </pic:pic>
              </a:graphicData>
            </a:graphic>
          </wp:inline>
        </w:drawing>
      </w:r>
    </w:p>
    <w:p>
      <w:pPr>
        <w:snapToGrid w:val="0"/>
        <w:spacing w:after="120" w:line="240" w:lineRule="auto"/>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 xml:space="preserve">Figure </w:t>
      </w:r>
      <w:r>
        <w:rPr>
          <w:rFonts w:hint="eastAsia" w:ascii="Times New Roman" w:hAnsi="Times New Roman" w:cs="Times New Roman"/>
          <w:kern w:val="2"/>
          <w:sz w:val="20"/>
          <w:szCs w:val="20"/>
          <w:lang w:eastAsia="zh-CN"/>
        </w:rPr>
        <w:t>6:</w:t>
      </w:r>
      <w:r>
        <w:rPr>
          <w:rFonts w:ascii="Times New Roman" w:hAnsi="Times New Roman" w:cs="Times New Roman"/>
          <w:kern w:val="2"/>
          <w:sz w:val="20"/>
          <w:szCs w:val="20"/>
          <w:lang w:eastAsia="zh-CN"/>
        </w:rPr>
        <w:t xml:space="preserve"> The power variation of </w:t>
      </w:r>
      <w:r>
        <w:rPr>
          <w:rFonts w:hint="eastAsia" w:ascii="Times New Roman" w:hAnsi="Times New Roman" w:cs="Times New Roman"/>
          <w:kern w:val="2"/>
          <w:sz w:val="20"/>
          <w:szCs w:val="20"/>
          <w:lang w:eastAsia="zh-CN"/>
        </w:rPr>
        <w:t xml:space="preserve">the </w:t>
      </w:r>
      <w:r>
        <w:rPr>
          <w:rFonts w:ascii="Times New Roman" w:hAnsi="Times New Roman" w:cs="Times New Roman"/>
          <w:kern w:val="2"/>
          <w:sz w:val="20"/>
          <w:szCs w:val="20"/>
          <w:lang w:eastAsia="zh-CN"/>
        </w:rPr>
        <w:t>fourth cluster along Tx antenna subarray in Indoor</w:t>
      </w:r>
      <w:r>
        <w:rPr>
          <w:rFonts w:hint="eastAsia" w:ascii="Times New Roman" w:hAnsi="Times New Roman" w:cs="Times New Roman"/>
          <w:kern w:val="2"/>
          <w:sz w:val="20"/>
          <w:szCs w:val="20"/>
          <w:lang w:eastAsia="zh-CN"/>
        </w:rPr>
        <w:t>-Office</w:t>
      </w:r>
      <w:r>
        <w:rPr>
          <w:rFonts w:ascii="Times New Roman" w:hAnsi="Times New Roman" w:cs="Times New Roman"/>
          <w:kern w:val="2"/>
          <w:sz w:val="20"/>
          <w:szCs w:val="20"/>
          <w:lang w:eastAsia="zh-CN"/>
        </w:rPr>
        <w:t xml:space="preserve"> scenario</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It can be observed from the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6</w:t>
      </w:r>
      <w:r>
        <w:rPr>
          <w:rFonts w:ascii="Times New Roman" w:hAnsi="Times New Roman" w:eastAsia="宋体" w:cs="Times New Roman"/>
          <w:kern w:val="2"/>
          <w:sz w:val="20"/>
          <w:szCs w:val="21"/>
          <w:lang w:eastAsia="zh-CN"/>
        </w:rPr>
        <w:t xml:space="preserve"> that the power of the cluster along the subarray varies within a reasonable range.</w:t>
      </w:r>
      <w:r>
        <w:rPr>
          <w:rFonts w:ascii="Times New Roman" w:hAnsi="Times New Roman" w:cs="Times New Roman"/>
        </w:rPr>
        <w:t xml:space="preserve"> </w:t>
      </w:r>
      <w:r>
        <w:rPr>
          <w:rFonts w:ascii="Times New Roman" w:hAnsi="Times New Roman" w:eastAsia="宋体" w:cs="Times New Roman"/>
          <w:kern w:val="2"/>
          <w:sz w:val="20"/>
          <w:szCs w:val="21"/>
          <w:lang w:eastAsia="zh-CN"/>
        </w:rPr>
        <w:t xml:space="preserve">Based on the above description, the power attenuation factor </w:t>
      </w:r>
      <w:r>
        <w:rPr>
          <w:rFonts w:ascii="Times New Roman" w:hAnsi="Times New Roman" w:cs="Times New Roman"/>
          <w:position w:val="-6"/>
        </w:rPr>
        <w:object>
          <v:shape id="_x0000_i1025" o:spt="75" type="#_x0000_t75" style="height:10.25pt;width:12.15pt;" o:ole="t" filled="f" o:preferrelative="t" stroked="f" coordsize="21600,21600">
            <v:path/>
            <v:fill on="f" focussize="0,0"/>
            <v:stroke on="f" joinstyle="miter"/>
            <v:imagedata r:id="rId17" o:title=""/>
            <o:lock v:ext="edit" aspectratio="t"/>
            <w10:wrap type="none"/>
            <w10:anchorlock/>
          </v:shape>
          <o:OLEObject Type="Embed" ProgID="Equation.DSMT4" ShapeID="_x0000_i1025" DrawAspect="Content" ObjectID="_1468075725" r:id="rId16">
            <o:LockedField>false</o:LockedField>
          </o:OLEObject>
        </w:object>
      </w:r>
      <w:r>
        <w:rPr>
          <w:rFonts w:ascii="Times New Roman" w:hAnsi="Times New Roman" w:eastAsia="宋体" w:cs="Times New Roman"/>
          <w:kern w:val="2"/>
          <w:sz w:val="20"/>
          <w:szCs w:val="21"/>
          <w:lang w:eastAsia="zh-CN"/>
        </w:rPr>
        <w:t xml:space="preserve"> can be used to model the spatial non-stationary characteristics, including the birth and death process of clusters and the power variation of clusters along different subarrays.</w:t>
      </w:r>
      <w:r>
        <w:rPr>
          <w:rFonts w:ascii="Times New Roman" w:hAnsi="Times New Roman" w:cs="Times New Roman"/>
        </w:rPr>
        <w:t xml:space="preserve"> </w:t>
      </w:r>
      <w:r>
        <w:rPr>
          <w:rFonts w:ascii="Times New Roman" w:hAnsi="Times New Roman" w:eastAsia="宋体" w:cs="Times New Roman"/>
          <w:kern w:val="2"/>
          <w:sz w:val="20"/>
          <w:szCs w:val="21"/>
          <w:lang w:eastAsia="zh-CN"/>
        </w:rPr>
        <w:t xml:space="preserve">For the value of the power attenuation factor </w:t>
      </w:r>
      <w:r>
        <w:rPr>
          <w:rFonts w:ascii="Times New Roman" w:hAnsi="Times New Roman" w:cs="Times New Roman"/>
          <w:position w:val="-6"/>
        </w:rPr>
        <w:object>
          <v:shape id="_x0000_i1026" o:spt="75" type="#_x0000_t75" style="height:10.25pt;width:12.15pt;" o:ole="t" filled="f" o:preferrelative="t" stroked="f" coordsize="21600,21600">
            <v:path/>
            <v:fill on="f" focussize="0,0"/>
            <v:stroke on="f" joinstyle="miter"/>
            <v:imagedata r:id="rId17" o:title=""/>
            <o:lock v:ext="edit" aspectratio="t"/>
            <w10:wrap type="none"/>
            <w10:anchorlock/>
          </v:shape>
          <o:OLEObject Type="Embed" ProgID="Equation.DSMT4" ShapeID="_x0000_i1026" DrawAspect="Content" ObjectID="_1468075726" r:id="rId18">
            <o:LockedField>false</o:LockedField>
          </o:OLEObject>
        </w:object>
      </w:r>
      <w:r>
        <w:rPr>
          <w:rFonts w:ascii="Times New Roman" w:hAnsi="Times New Roman" w:eastAsia="宋体" w:cs="Times New Roman"/>
          <w:kern w:val="2"/>
          <w:sz w:val="20"/>
          <w:szCs w:val="21"/>
          <w:lang w:eastAsia="zh-CN"/>
        </w:rPr>
        <w:t>can use 0 to represent the death of the clusters and a range of variation to represent the birth of the clusters and the variation of power along the array.</w:t>
      </w:r>
      <w:r>
        <w:rPr>
          <w:rFonts w:ascii="Times New Roman" w:hAnsi="Times New Roman" w:cs="Times New Roman"/>
        </w:rPr>
        <w:t xml:space="preserve"> </w:t>
      </w:r>
      <w:r>
        <w:rPr>
          <w:rFonts w:ascii="Times New Roman" w:hAnsi="Times New Roman" w:eastAsia="宋体" w:cs="Times New Roman"/>
          <w:kern w:val="2"/>
          <w:sz w:val="20"/>
          <w:szCs w:val="21"/>
          <w:lang w:eastAsia="zh-CN"/>
        </w:rPr>
        <w:t xml:space="preserve">The attenuation factor </w:t>
      </w:r>
      <w:r>
        <w:rPr>
          <w:rFonts w:ascii="Times New Roman" w:hAnsi="Times New Roman" w:cs="Times New Roman"/>
          <w:position w:val="-6"/>
        </w:rPr>
        <w:object>
          <v:shape id="_x0000_i1027" o:spt="75" type="#_x0000_t75" style="height:11.75pt;width:12.15pt;" o:ole="t" filled="f" o:preferrelative="t" stroked="f" coordsize="21600,21600">
            <v:path/>
            <v:fill on="f" focussize="0,0"/>
            <v:stroke on="f" joinstyle="miter"/>
            <v:imagedata r:id="rId17" o:title=""/>
            <o:lock v:ext="edit" aspectratio="t"/>
            <w10:wrap type="none"/>
            <w10:anchorlock/>
          </v:shape>
          <o:OLEObject Type="Embed" ProgID="Equation.DSMT4" ShapeID="_x0000_i1027" DrawAspect="Content" ObjectID="_1468075727" r:id="rId19">
            <o:LockedField>false</o:LockedField>
          </o:OLEObject>
        </w:object>
      </w:r>
      <w:r>
        <w:rPr>
          <w:rFonts w:ascii="Times New Roman" w:hAnsi="Times New Roman" w:eastAsia="宋体" w:cs="Times New Roman"/>
          <w:kern w:val="2"/>
          <w:sz w:val="20"/>
          <w:szCs w:val="21"/>
          <w:lang w:eastAsia="zh-CN"/>
        </w:rPr>
        <w:t>can be applied to generate large-scale parameter cluster powers.</w:t>
      </w:r>
    </w:p>
    <w:p>
      <w:pPr>
        <w:pStyle w:val="24"/>
        <w:widowControl w:val="0"/>
        <w:numPr>
          <w:ilvl w:val="0"/>
          <w:numId w:val="8"/>
        </w:numPr>
        <w:snapToGrid w:val="0"/>
        <w:spacing w:after="120"/>
        <w:contextualSpacing w:val="0"/>
        <w:jc w:val="both"/>
        <w:rPr>
          <w:kern w:val="2"/>
          <w:szCs w:val="21"/>
          <w:lang w:eastAsia="zh-CN"/>
        </w:rPr>
      </w:pPr>
      <w:r>
        <w:rPr>
          <w:b/>
          <w:bCs/>
          <w:lang w:eastAsia="zh-CN"/>
        </w:rPr>
        <w:t>The spatial non-stationary characteristics along the array in UMa scenario</w:t>
      </w:r>
    </w:p>
    <w:p>
      <w:pPr>
        <w:pStyle w:val="24"/>
        <w:numPr>
          <w:ilvl w:val="0"/>
          <w:numId w:val="10"/>
        </w:numPr>
        <w:snapToGrid w:val="0"/>
        <w:spacing w:after="120"/>
        <w:contextualSpacing w:val="0"/>
        <w:jc w:val="both"/>
        <w:rPr>
          <w:kern w:val="2"/>
          <w:szCs w:val="21"/>
          <w:lang w:eastAsia="zh-CN"/>
        </w:rPr>
      </w:pPr>
      <w:r>
        <w:rPr>
          <w:kern w:val="2"/>
          <w:szCs w:val="21"/>
          <w:lang w:eastAsia="zh-CN"/>
        </w:rPr>
        <w:t>Partial</w:t>
      </w:r>
      <w:r>
        <w:rPr>
          <w:rFonts w:hint="eastAsia"/>
          <w:kern w:val="2"/>
          <w:szCs w:val="21"/>
          <w:lang w:eastAsia="zh-CN"/>
        </w:rPr>
        <w:t xml:space="preserve"> </w:t>
      </w:r>
      <w:r>
        <w:rPr>
          <w:kern w:val="2"/>
          <w:szCs w:val="21"/>
          <w:lang w:eastAsia="zh-CN"/>
        </w:rPr>
        <w:t>obstruction</w:t>
      </w:r>
      <w:r>
        <w:rPr>
          <w:rFonts w:hint="eastAsia"/>
          <w:kern w:val="2"/>
          <w:szCs w:val="21"/>
          <w:lang w:eastAsia="zh-CN"/>
        </w:rPr>
        <w:t xml:space="preserve"> </w:t>
      </w:r>
      <w:r>
        <w:rPr>
          <w:kern w:val="2"/>
          <w:szCs w:val="21"/>
          <w:lang w:eastAsia="zh-CN"/>
        </w:rPr>
        <w:t>between Tx and Rx</w:t>
      </w:r>
    </w:p>
    <w:p>
      <w:pPr>
        <w:pStyle w:val="24"/>
        <w:snapToGrid w:val="0"/>
        <w:spacing w:after="120"/>
        <w:ind w:left="0"/>
        <w:contextualSpacing w:val="0"/>
        <w:jc w:val="both"/>
        <w:rPr>
          <w:kern w:val="2"/>
          <w:szCs w:val="21"/>
          <w:lang w:eastAsia="zh-CN"/>
        </w:rPr>
      </w:pPr>
      <w:r>
        <w:rPr>
          <w:rFonts w:hint="eastAsia"/>
          <w:kern w:val="2"/>
          <w:szCs w:val="21"/>
          <w:lang w:eastAsia="zh-CN"/>
        </w:rPr>
        <w:t>Take Route 2 as an example (point B) in Figure 8. It can be observed that the power change of LoS path is relatively small, and the power change of other NLoS paths is between 10-20 dB.</w:t>
      </w:r>
    </w:p>
    <w:p>
      <w:pPr>
        <w:snapToGrid w:val="0"/>
        <w:spacing w:after="120" w:line="240" w:lineRule="auto"/>
        <w:jc w:val="center"/>
      </w:pPr>
      <w:r>
        <w:drawing>
          <wp:inline distT="0" distB="0" distL="114300" distR="114300">
            <wp:extent cx="3442970" cy="2480310"/>
            <wp:effectExtent l="0" t="0" r="1270" b="3810"/>
            <wp:docPr id="1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1"/>
                    <pic:cNvPicPr>
                      <a:picLocks noChangeAspect="1"/>
                    </pic:cNvPicPr>
                  </pic:nvPicPr>
                  <pic:blipFill>
                    <a:blip r:embed="rId20"/>
                    <a:stretch>
                      <a:fillRect/>
                    </a:stretch>
                  </pic:blipFill>
                  <pic:spPr>
                    <a:xfrm>
                      <a:off x="0" y="0"/>
                      <a:ext cx="3442970" cy="2480310"/>
                    </a:xfrm>
                    <a:prstGeom prst="rect">
                      <a:avLst/>
                    </a:prstGeom>
                    <a:noFill/>
                    <a:ln>
                      <a:noFill/>
                    </a:ln>
                  </pic:spPr>
                </pic:pic>
              </a:graphicData>
            </a:graphic>
          </wp:inline>
        </w:drawing>
      </w:r>
    </w:p>
    <w:p>
      <w:pPr>
        <w:snapToGrid w:val="0"/>
        <w:spacing w:after="120" w:line="240" w:lineRule="auto"/>
        <w:jc w:val="center"/>
        <w:rPr>
          <w:lang w:eastAsia="zh-CN"/>
        </w:rPr>
      </w:pPr>
      <w:r>
        <w:rPr>
          <w:rFonts w:ascii="Times New Roman" w:hAnsi="Times New Roman" w:cs="Times New Roman"/>
          <w:kern w:val="2"/>
          <w:sz w:val="20"/>
          <w:szCs w:val="20"/>
          <w:lang w:eastAsia="zh-CN"/>
        </w:rPr>
        <w:t xml:space="preserve">Figure </w:t>
      </w:r>
      <w:r>
        <w:rPr>
          <w:rFonts w:hint="eastAsia" w:ascii="Times New Roman" w:hAnsi="Times New Roman" w:cs="Times New Roman"/>
          <w:kern w:val="2"/>
          <w:sz w:val="20"/>
          <w:szCs w:val="20"/>
          <w:lang w:eastAsia="zh-CN"/>
        </w:rPr>
        <w:t>7:</w:t>
      </w:r>
      <w:r>
        <w:rPr>
          <w:rFonts w:ascii="Times New Roman" w:hAnsi="Times New Roman" w:cs="Times New Roman"/>
          <w:kern w:val="2"/>
          <w:sz w:val="20"/>
          <w:szCs w:val="20"/>
          <w:lang w:eastAsia="zh-CN"/>
        </w:rPr>
        <w:t xml:space="preserve"> The</w:t>
      </w:r>
      <w:r>
        <w:rPr>
          <w:rFonts w:hint="eastAsia" w:ascii="Times New Roman" w:hAnsi="Times New Roman" w:cs="Times New Roman"/>
          <w:kern w:val="2"/>
          <w:sz w:val="20"/>
          <w:szCs w:val="20"/>
          <w:lang w:eastAsia="zh-CN"/>
        </w:rPr>
        <w:t xml:space="preserve"> path</w:t>
      </w:r>
      <w:r>
        <w:rPr>
          <w:rFonts w:ascii="Times New Roman" w:hAnsi="Times New Roman" w:cs="Times New Roman"/>
          <w:kern w:val="2"/>
          <w:sz w:val="20"/>
          <w:szCs w:val="20"/>
          <w:lang w:eastAsia="zh-CN"/>
        </w:rPr>
        <w:t xml:space="preserve"> power variation along Tx antenna </w:t>
      </w:r>
      <w:r>
        <w:rPr>
          <w:rFonts w:hint="eastAsia" w:ascii="Times New Roman" w:hAnsi="Times New Roman" w:cs="Times New Roman"/>
          <w:kern w:val="2"/>
          <w:sz w:val="20"/>
          <w:szCs w:val="20"/>
          <w:lang w:eastAsia="zh-CN"/>
        </w:rPr>
        <w:t xml:space="preserve">element </w:t>
      </w:r>
      <w:r>
        <w:rPr>
          <w:rFonts w:ascii="Times New Roman" w:hAnsi="Times New Roman" w:cs="Times New Roman"/>
          <w:kern w:val="2"/>
          <w:sz w:val="20"/>
          <w:szCs w:val="20"/>
          <w:lang w:eastAsia="zh-CN"/>
        </w:rPr>
        <w:t xml:space="preserve">in </w:t>
      </w:r>
      <w:r>
        <w:rPr>
          <w:rFonts w:hint="eastAsia" w:ascii="Times New Roman" w:hAnsi="Times New Roman" w:cs="Times New Roman"/>
          <w:kern w:val="2"/>
          <w:sz w:val="20"/>
          <w:szCs w:val="20"/>
          <w:lang w:eastAsia="zh-CN"/>
        </w:rPr>
        <w:t>UMa</w:t>
      </w:r>
      <w:r>
        <w:rPr>
          <w:rFonts w:ascii="Times New Roman" w:hAnsi="Times New Roman" w:cs="Times New Roman"/>
          <w:kern w:val="2"/>
          <w:sz w:val="20"/>
          <w:szCs w:val="20"/>
          <w:lang w:eastAsia="zh-CN"/>
        </w:rPr>
        <w:t xml:space="preserve"> scenario</w:t>
      </w:r>
    </w:p>
    <w:p>
      <w:pPr>
        <w:snapToGrid w:val="0"/>
        <w:spacing w:after="120" w:line="240" w:lineRule="auto"/>
        <w:jc w:val="both"/>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 xml:space="preserve">In </w:t>
      </w:r>
      <w:r>
        <w:rPr>
          <w:rFonts w:hint="eastAsia" w:ascii="Times New Roman" w:hAnsi="Times New Roman" w:eastAsia="宋体" w:cs="Times New Roman"/>
          <w:kern w:val="2"/>
          <w:sz w:val="20"/>
          <w:szCs w:val="20"/>
          <w:lang w:eastAsia="zh-CN"/>
        </w:rPr>
        <w:t>UMa</w:t>
      </w:r>
      <w:r>
        <w:rPr>
          <w:rFonts w:ascii="Times New Roman" w:hAnsi="Times New Roman" w:eastAsia="宋体" w:cs="Times New Roman"/>
          <w:kern w:val="2"/>
          <w:sz w:val="20"/>
          <w:szCs w:val="20"/>
          <w:lang w:eastAsia="zh-CN"/>
        </w:rPr>
        <w:t xml:space="preserve"> scenario, the mean value (50%) of delay spread fluctuation is about 26 ns on the array, and some measurement locations also show obvious fluctuations, even exceeding 30 ns. The ASD have non-stationary phenomena, and the spatial non-stationarity for most of the measured positions is obvious (&gt;15°), the mean value is about 18°. The non-stationary phenomenon of ESD is relatively weak, and the fluctuation is similar in the array domain, the fluctuation is not significant (&lt; 8°).</w:t>
      </w:r>
    </w:p>
    <w:p>
      <w:pPr>
        <w:snapToGrid w:val="0"/>
        <w:spacing w:after="120" w:line="240" w:lineRule="auto"/>
        <w:jc w:val="center"/>
        <w:rPr>
          <w:rFonts w:ascii="Times New Roman" w:hAnsi="Times New Roman" w:eastAsia="宋体" w:cs="Times New Roman"/>
          <w:kern w:val="2"/>
          <w:sz w:val="20"/>
          <w:szCs w:val="20"/>
          <w:lang w:eastAsia="zh-CN"/>
        </w:rPr>
      </w:pPr>
      <w:r>
        <w:rPr>
          <w:lang w:eastAsia="zh-CN"/>
        </w:rPr>
        <w:t xml:space="preserve"> </w:t>
      </w:r>
      <w:r>
        <w:rPr>
          <w:rFonts w:ascii="Times New Roman" w:hAnsi="Times New Roman" w:cs="Times New Roman"/>
          <w:sz w:val="20"/>
          <w:szCs w:val="20"/>
          <w:lang w:eastAsia="zh-CN"/>
        </w:rPr>
        <w:drawing>
          <wp:inline distT="0" distB="0" distL="0" distR="0">
            <wp:extent cx="3806190" cy="3000375"/>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1"/>
                    <a:stretch>
                      <a:fillRect/>
                    </a:stretch>
                  </pic:blipFill>
                  <pic:spPr>
                    <a:xfrm>
                      <a:off x="0" y="0"/>
                      <a:ext cx="3823148" cy="3013260"/>
                    </a:xfrm>
                    <a:prstGeom prst="rect">
                      <a:avLst/>
                    </a:prstGeom>
                  </pic:spPr>
                </pic:pic>
              </a:graphicData>
            </a:graphic>
          </wp:inline>
        </w:drawing>
      </w:r>
      <w:r>
        <w:rPr>
          <w:rFonts w:ascii="Times New Roman" w:hAnsi="Times New Roman" w:cs="Times New Roman"/>
          <w:sz w:val="20"/>
          <w:szCs w:val="20"/>
          <w:lang w:eastAsia="zh-CN"/>
        </w:rPr>
        <w:t xml:space="preserve"> </w:t>
      </w:r>
    </w:p>
    <w:p>
      <w:pPr>
        <w:snapToGrid w:val="0"/>
        <w:spacing w:after="120"/>
        <w:jc w:val="center"/>
        <w:rPr>
          <w:rFonts w:ascii="Times New Roman" w:hAnsi="Times New Roman" w:eastAsia="宋体" w:cs="Times New Roman"/>
          <w:kern w:val="2"/>
          <w:sz w:val="20"/>
          <w:szCs w:val="20"/>
          <w:lang w:eastAsia="zh-CN"/>
        </w:rPr>
      </w:pPr>
      <w:r>
        <w:rPr>
          <w:rFonts w:ascii="Times New Roman" w:hAnsi="Times New Roman" w:cs="Times New Roman"/>
          <w:sz w:val="20"/>
          <w:szCs w:val="20"/>
          <w:lang w:eastAsia="zh-CN"/>
        </w:rPr>
        <w:t>(a) Delay spread along the array</w:t>
      </w:r>
    </w:p>
    <w:p>
      <w:pPr>
        <w:snapToGrid w:val="0"/>
        <w:spacing w:after="120" w:line="240" w:lineRule="auto"/>
        <w:jc w:val="center"/>
        <w:rPr>
          <w:rFonts w:ascii="Times New Roman" w:hAnsi="Times New Roman" w:cs="Times New Roman"/>
          <w:sz w:val="20"/>
          <w:szCs w:val="20"/>
          <w:lang w:eastAsia="zh-CN"/>
        </w:rPr>
      </w:pPr>
      <w:r>
        <w:rPr>
          <w:lang w:eastAsia="zh-CN"/>
        </w:rPr>
        <w:t xml:space="preserve"> </w:t>
      </w:r>
      <w:r>
        <w:rPr>
          <w:rFonts w:ascii="Times New Roman" w:hAnsi="Times New Roman" w:cs="Times New Roman"/>
          <w:sz w:val="20"/>
          <w:szCs w:val="20"/>
          <w:lang w:eastAsia="zh-CN"/>
        </w:rPr>
        <w:drawing>
          <wp:inline distT="0" distB="0" distL="0" distR="0">
            <wp:extent cx="3721735" cy="28822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a:stretch>
                      <a:fillRect/>
                    </a:stretch>
                  </pic:blipFill>
                  <pic:spPr>
                    <a:xfrm>
                      <a:off x="0" y="0"/>
                      <a:ext cx="3746634" cy="2901357"/>
                    </a:xfrm>
                    <a:prstGeom prst="rect">
                      <a:avLst/>
                    </a:prstGeom>
                  </pic:spPr>
                </pic:pic>
              </a:graphicData>
            </a:graphic>
          </wp:inline>
        </w:drawing>
      </w:r>
    </w:p>
    <w:p>
      <w:pPr>
        <w:pStyle w:val="24"/>
        <w:widowControl w:val="0"/>
        <w:snapToGrid w:val="0"/>
        <w:spacing w:after="120"/>
        <w:ind w:left="0"/>
        <w:jc w:val="center"/>
        <w:rPr>
          <w:kern w:val="2"/>
          <w:lang w:eastAsia="zh-CN"/>
        </w:rPr>
      </w:pPr>
      <w:r>
        <w:rPr>
          <w:rFonts w:hint="eastAsia"/>
          <w:lang w:eastAsia="zh-CN"/>
        </w:rPr>
        <w:t xml:space="preserve">(b) </w:t>
      </w:r>
      <w:r>
        <w:rPr>
          <w:lang w:eastAsia="zh-CN"/>
        </w:rPr>
        <w:t>Angular spread along the array</w:t>
      </w:r>
    </w:p>
    <w:p>
      <w:pPr>
        <w:pStyle w:val="24"/>
        <w:widowControl w:val="0"/>
        <w:snapToGrid w:val="0"/>
        <w:spacing w:after="120"/>
        <w:ind w:left="420"/>
        <w:contextualSpacing w:val="0"/>
        <w:jc w:val="center"/>
        <w:rPr>
          <w:kern w:val="2"/>
          <w:lang w:eastAsia="zh-CN"/>
        </w:rPr>
      </w:pPr>
      <w:r>
        <w:rPr>
          <w:kern w:val="2"/>
          <w:lang w:eastAsia="zh-CN"/>
        </w:rPr>
        <w:t xml:space="preserve">Figure </w:t>
      </w:r>
      <w:r>
        <w:rPr>
          <w:rFonts w:hint="eastAsia"/>
          <w:kern w:val="2"/>
          <w:lang w:eastAsia="zh-CN"/>
        </w:rPr>
        <w:t>8:</w:t>
      </w:r>
      <w:r>
        <w:rPr>
          <w:kern w:val="2"/>
          <w:lang w:eastAsia="zh-CN"/>
        </w:rPr>
        <w:t xml:space="preserve"> </w:t>
      </w:r>
      <w:r>
        <w:rPr>
          <w:rFonts w:hint="eastAsia"/>
          <w:kern w:val="2"/>
          <w:lang w:eastAsia="zh-CN"/>
        </w:rPr>
        <w:t>The CDF of delay spread and angular spread</w:t>
      </w:r>
      <w:r>
        <w:rPr>
          <w:lang w:eastAsia="zh-CN"/>
        </w:rPr>
        <w:t xml:space="preserve"> </w:t>
      </w:r>
      <w:r>
        <w:rPr>
          <w:kern w:val="2"/>
          <w:lang w:eastAsia="zh-CN"/>
        </w:rPr>
        <w:t>in the UMa scenario</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one point Rx in the UMa (Scenario B) as an example,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9</w:t>
      </w:r>
      <w:r>
        <w:rPr>
          <w:rFonts w:ascii="Times New Roman" w:hAnsi="Times New Roman" w:eastAsia="宋体" w:cs="Times New Roman"/>
          <w:kern w:val="2"/>
          <w:sz w:val="20"/>
          <w:szCs w:val="21"/>
          <w:lang w:eastAsia="zh-CN"/>
        </w:rPr>
        <w:t>. The power variations of the second cluster under different subarrays are shown below, so as to characterize the spatial non-stationary characteristics along the subarray.</w:t>
      </w:r>
    </w:p>
    <w:p>
      <w:pPr>
        <w:widowControl w:val="0"/>
        <w:snapToGrid w:val="0"/>
        <w:spacing w:after="120" w:line="240" w:lineRule="auto"/>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3505200" cy="2627630"/>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513400" cy="2634004"/>
                    </a:xfrm>
                    <a:prstGeom prst="rect">
                      <a:avLst/>
                    </a:prstGeom>
                    <a:noFill/>
                    <a:ln>
                      <a:noFill/>
                    </a:ln>
                  </pic:spPr>
                </pic:pic>
              </a:graphicData>
            </a:graphic>
          </wp:inline>
        </w:drawing>
      </w:r>
    </w:p>
    <w:p>
      <w:pPr>
        <w:pStyle w:val="24"/>
        <w:widowControl w:val="0"/>
        <w:snapToGrid w:val="0"/>
        <w:spacing w:after="120"/>
        <w:ind w:left="420"/>
        <w:contextualSpacing w:val="0"/>
        <w:jc w:val="center"/>
        <w:rPr>
          <w:rFonts w:eastAsiaTheme="minorEastAsia"/>
          <w:kern w:val="2"/>
          <w:lang w:eastAsia="zh-CN"/>
        </w:rPr>
      </w:pPr>
      <w:r>
        <w:rPr>
          <w:rFonts w:eastAsiaTheme="minorEastAsia"/>
          <w:kern w:val="2"/>
          <w:lang w:eastAsia="zh-CN"/>
        </w:rPr>
        <w:t xml:space="preserve">Figure </w:t>
      </w:r>
      <w:r>
        <w:rPr>
          <w:rFonts w:hint="eastAsia" w:eastAsiaTheme="minorEastAsia"/>
          <w:kern w:val="2"/>
          <w:lang w:eastAsia="zh-CN"/>
        </w:rPr>
        <w:t>9:</w:t>
      </w:r>
      <w:r>
        <w:rPr>
          <w:rFonts w:eastAsiaTheme="minorEastAsia"/>
          <w:kern w:val="2"/>
          <w:lang w:eastAsia="zh-CN"/>
        </w:rPr>
        <w:t xml:space="preserve"> The power variation of </w:t>
      </w:r>
      <w:r>
        <w:rPr>
          <w:rFonts w:hint="eastAsia" w:eastAsiaTheme="minorEastAsia"/>
          <w:kern w:val="2"/>
          <w:lang w:eastAsia="zh-CN"/>
        </w:rPr>
        <w:t>sec</w:t>
      </w:r>
      <w:r>
        <w:rPr>
          <w:rFonts w:eastAsiaTheme="minorEastAsia"/>
          <w:kern w:val="2"/>
          <w:lang w:eastAsia="zh-CN"/>
        </w:rPr>
        <w:t>ond cluster along Tx antenna subarray in UMa scenario</w:t>
      </w:r>
    </w:p>
    <w:p>
      <w:pPr>
        <w:widowControl w:val="0"/>
        <w:snapToGrid w:val="0"/>
        <w:spacing w:after="120" w:line="240" w:lineRule="auto"/>
        <w:jc w:val="center"/>
        <w:rPr>
          <w:rFonts w:ascii="Times New Roman" w:hAnsi="Times New Roman" w:eastAsia="宋体" w:cs="Times New Roman"/>
          <w:kern w:val="2"/>
          <w:sz w:val="20"/>
          <w:szCs w:val="21"/>
          <w:lang w:eastAsia="zh-CN"/>
        </w:rPr>
      </w:pPr>
    </w:p>
    <w:p>
      <w:pPr>
        <w:pStyle w:val="24"/>
        <w:numPr>
          <w:ilvl w:val="0"/>
          <w:numId w:val="10"/>
        </w:numPr>
        <w:snapToGrid w:val="0"/>
        <w:spacing w:after="120"/>
        <w:contextualSpacing w:val="0"/>
        <w:jc w:val="both"/>
        <w:rPr>
          <w:kern w:val="2"/>
          <w:szCs w:val="21"/>
          <w:lang w:eastAsia="zh-CN"/>
        </w:rPr>
      </w:pPr>
      <w:r>
        <w:rPr>
          <w:rFonts w:hint="eastAsia"/>
          <w:kern w:val="2"/>
          <w:szCs w:val="21"/>
          <w:lang w:eastAsia="zh-CN"/>
        </w:rPr>
        <w:t>O</w:t>
      </w:r>
      <w:r>
        <w:rPr>
          <w:kern w:val="2"/>
          <w:szCs w:val="21"/>
          <w:lang w:eastAsia="zh-CN"/>
        </w:rPr>
        <w:t>bstructed between Tx and Rx</w:t>
      </w:r>
    </w:p>
    <w:p>
      <w:pPr>
        <w:snapToGrid w:val="0"/>
        <w:spacing w:after="120" w:line="240" w:lineRule="auto"/>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On the Route 2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3(a), we observe that point A presents the significant spatial non-stationarity due to occlusion. As shown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 xml:space="preserve">10 </w:t>
      </w:r>
      <w:r>
        <w:rPr>
          <w:rFonts w:ascii="Times New Roman" w:hAnsi="Times New Roman" w:eastAsia="宋体" w:cs="Times New Roman"/>
          <w:kern w:val="2"/>
          <w:sz w:val="20"/>
          <w:szCs w:val="21"/>
          <w:lang w:eastAsia="zh-CN"/>
        </w:rPr>
        <w:t>(a) and (b), the transmitting end is observed from the receiving end, and the transmitting antenna array moves from the visible region to the occlusion region. From Fig</w:t>
      </w:r>
      <w:r>
        <w:rPr>
          <w:rFonts w:hint="eastAsia" w:ascii="Times New Roman" w:hAnsi="Times New Roman" w:eastAsia="宋体" w:cs="Times New Roman"/>
          <w:kern w:val="2"/>
          <w:sz w:val="20"/>
          <w:szCs w:val="21"/>
          <w:lang w:eastAsia="zh-CN"/>
        </w:rPr>
        <w:t>ure 10</w:t>
      </w:r>
      <w:r>
        <w:rPr>
          <w:rFonts w:ascii="Times New Roman" w:hAnsi="Times New Roman" w:eastAsia="宋体" w:cs="Times New Roman"/>
          <w:kern w:val="2"/>
          <w:sz w:val="20"/>
          <w:szCs w:val="21"/>
          <w:lang w:eastAsia="zh-CN"/>
        </w:rPr>
        <w:t xml:space="preserve">(c), it can be seen that the LOS path disappears due to the occlusion of the building facilities, and the received power is significantly reduced, but the power change from the visible region to the occlusion region is not abrupt, which may be caused by the diffraction paths between the Tx and Rx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w:instrText>
      </w:r>
      <w:r>
        <w:rPr>
          <w:rFonts w:hint="eastAsia" w:ascii="Times New Roman" w:hAnsi="Times New Roman" w:eastAsia="宋体" w:cs="Times New Roman"/>
          <w:kern w:val="2"/>
          <w:sz w:val="20"/>
          <w:szCs w:val="21"/>
          <w:lang w:eastAsia="zh-CN"/>
        </w:rPr>
        <w:instrText xml:space="preserve">REF _Ref173572620 \r \h</w:instrText>
      </w:r>
      <w:r>
        <w:rPr>
          <w:rFonts w:ascii="Times New Roman" w:hAnsi="Times New Roman" w:eastAsia="宋体" w:cs="Times New Roman"/>
          <w:kern w:val="2"/>
          <w:sz w:val="20"/>
          <w:szCs w:val="21"/>
          <w:lang w:eastAsia="zh-CN"/>
        </w:rPr>
        <w:instrText xml:space="preserve">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[4]</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In Fig</w:t>
      </w:r>
      <w:r>
        <w:rPr>
          <w:rFonts w:hint="eastAsia" w:ascii="Times New Roman" w:hAnsi="Times New Roman" w:eastAsia="宋体" w:cs="Times New Roman"/>
          <w:kern w:val="2"/>
          <w:sz w:val="20"/>
          <w:szCs w:val="21"/>
          <w:lang w:eastAsia="zh-CN"/>
        </w:rPr>
        <w:t>ure</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10</w:t>
      </w:r>
      <w:r>
        <w:rPr>
          <w:rFonts w:ascii="Times New Roman" w:hAnsi="Times New Roman" w:eastAsia="宋体" w:cs="Times New Roman"/>
          <w:kern w:val="2"/>
          <w:sz w:val="20"/>
          <w:szCs w:val="21"/>
          <w:lang w:eastAsia="zh-CN"/>
        </w:rPr>
        <w:t>(c), the power difference is over 15 dB between maximum power and minimum power of LOS path.</w:t>
      </w:r>
    </w:p>
    <w:p>
      <w:pPr>
        <w:widowControl w:val="0"/>
        <w:snapToGrid w:val="0"/>
        <w:spacing w:after="120" w:line="240" w:lineRule="auto"/>
        <w:ind w:firstLine="661" w:firstLineChars="300"/>
        <w:jc w:val="both"/>
        <w:rPr>
          <w:rFonts w:ascii="Times New Roman" w:hAnsi="Times New Roman" w:cs="Times New Roman"/>
          <w:b/>
          <w:bCs/>
          <w:lang w:eastAsia="zh-CN"/>
        </w:rPr>
      </w:pPr>
      <w:r>
        <w:rPr>
          <w:rFonts w:ascii="Times New Roman" w:hAnsi="Times New Roman" w:cs="Times New Roman"/>
          <w:b/>
          <w:bCs/>
          <w:lang w:eastAsia="zh-CN"/>
        </w:rPr>
        <w:drawing>
          <wp:inline distT="0" distB="0" distL="0" distR="0">
            <wp:extent cx="2527935" cy="1725295"/>
            <wp:effectExtent l="0" t="0" r="5715" b="8255"/>
            <wp:docPr id="29" name="图片 29" descr="C:\Users\mm\Desktop\屏幕截图 2024-04-03 213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mm\Desktop\屏幕截图 2024-04-03 21381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550328" cy="1740581"/>
                    </a:xfrm>
                    <a:prstGeom prst="rect">
                      <a:avLst/>
                    </a:prstGeom>
                    <a:noFill/>
                    <a:ln>
                      <a:noFill/>
                    </a:ln>
                  </pic:spPr>
                </pic:pic>
              </a:graphicData>
            </a:graphic>
          </wp:inline>
        </w:drawing>
      </w:r>
      <w:r>
        <w:rPr>
          <w:rFonts w:ascii="Times New Roman" w:hAnsi="Times New Roman" w:cs="Times New Roman"/>
          <w:b/>
          <w:bCs/>
          <w:lang w:eastAsia="zh-CN"/>
        </w:rPr>
        <w:t xml:space="preserve">                </w:t>
      </w:r>
      <w:r>
        <w:rPr>
          <w:rFonts w:ascii="Times New Roman" w:hAnsi="Times New Roman" w:cs="Times New Roman"/>
          <w:b/>
          <w:bCs/>
          <w:lang w:eastAsia="zh-CN"/>
        </w:rPr>
        <w:drawing>
          <wp:inline distT="0" distB="0" distL="0" distR="0">
            <wp:extent cx="2256790" cy="1703705"/>
            <wp:effectExtent l="0" t="0" r="0" b="0"/>
            <wp:docPr id="30" name="图片 30" descr="C:\Users\mm\Desktop\屏幕截图 2024-04-03 213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mm\Desktop\屏幕截图 2024-04-03 213854.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299085" cy="1735918"/>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napToGrid w:val="0"/>
              <w:spacing w:after="12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(a) visible region</w:t>
            </w:r>
          </w:p>
        </w:tc>
        <w:tc>
          <w:tcPr>
            <w:tcW w:w="4579" w:type="dxa"/>
          </w:tcPr>
          <w:p>
            <w:pPr>
              <w:widowControl w:val="0"/>
              <w:snapToGrid w:val="0"/>
              <w:spacing w:after="120" w:line="240" w:lineRule="auto"/>
              <w:jc w:val="center"/>
              <w:rPr>
                <w:rFonts w:ascii="Times New Roman" w:hAnsi="Times New Roman" w:eastAsia="宋体" w:cs="Times New Roman"/>
                <w:kern w:val="2"/>
                <w:sz w:val="20"/>
                <w:szCs w:val="20"/>
                <w:lang w:eastAsia="zh-CN"/>
              </w:rPr>
            </w:pPr>
            <w:r>
              <w:rPr>
                <w:rFonts w:ascii="Times New Roman" w:hAnsi="Times New Roman" w:eastAsia="宋体" w:cs="Times New Roman"/>
                <w:kern w:val="2"/>
                <w:sz w:val="20"/>
                <w:szCs w:val="20"/>
                <w:lang w:eastAsia="zh-CN"/>
              </w:rPr>
              <w:t>(b) occlusion region</w:t>
            </w:r>
          </w:p>
        </w:tc>
      </w:tr>
    </w:tbl>
    <w:p>
      <w:pPr>
        <w:widowControl w:val="0"/>
        <w:snapToGrid w:val="0"/>
        <w:spacing w:after="120" w:line="240" w:lineRule="auto"/>
        <w:jc w:val="both"/>
        <w:rPr>
          <w:rFonts w:ascii="Times New Roman" w:hAnsi="Times New Roman" w:cs="Times New Roman"/>
          <w:sz w:val="20"/>
          <w:szCs w:val="20"/>
          <w:lang w:eastAsia="zh-CN"/>
        </w:rPr>
      </w:pPr>
    </w:p>
    <w:p>
      <w:pPr>
        <w:widowControl w:val="0"/>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3193415" cy="2371090"/>
            <wp:effectExtent l="0" t="0" r="6985" b="0"/>
            <wp:docPr id="27" name="图片 27" descr="C:\Users\mm\Desktop\屏幕截图 2024-04-02 1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m\Desktop\屏幕截图 2024-04-02 191711.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236343" cy="2403214"/>
                    </a:xfrm>
                    <a:prstGeom prst="rect">
                      <a:avLst/>
                    </a:prstGeom>
                    <a:noFill/>
                    <a:ln>
                      <a:noFill/>
                    </a:ln>
                  </pic:spPr>
                </pic:pic>
              </a:graphicData>
            </a:graphic>
          </wp:inline>
        </w:drawing>
      </w:r>
    </w:p>
    <w:p>
      <w:pPr>
        <w:widowControl w:val="0"/>
        <w:snapToGrid w:val="0"/>
        <w:spacing w:after="120" w:line="240" w:lineRule="auto"/>
        <w:jc w:val="center"/>
        <w:rPr>
          <w:rFonts w:ascii="Times New Roman" w:hAnsi="Times New Roman" w:cs="Times New Roman"/>
          <w:sz w:val="20"/>
          <w:szCs w:val="20"/>
          <w:lang w:eastAsia="zh-CN"/>
        </w:rPr>
      </w:pPr>
      <w:r>
        <w:rPr>
          <w:rFonts w:ascii="Times New Roman" w:hAnsi="Times New Roman" w:eastAsia="宋体" w:cs="Times New Roman"/>
          <w:kern w:val="2"/>
          <w:sz w:val="20"/>
          <w:szCs w:val="20"/>
          <w:lang w:eastAsia="zh-CN"/>
        </w:rPr>
        <w:t xml:space="preserve">(c) </w:t>
      </w:r>
      <w:r>
        <w:rPr>
          <w:rFonts w:ascii="Times New Roman" w:hAnsi="Times New Roman" w:cs="Times New Roman"/>
          <w:kern w:val="2"/>
          <w:sz w:val="20"/>
          <w:szCs w:val="20"/>
          <w:lang w:eastAsia="zh-CN"/>
        </w:rPr>
        <w:t>Spatial non-stationarity</w:t>
      </w:r>
    </w:p>
    <w:p>
      <w:pPr>
        <w:snapToGrid w:val="0"/>
        <w:spacing w:after="120" w:line="240" w:lineRule="auto"/>
        <w:jc w:val="center"/>
        <w:rPr>
          <w:rFonts w:ascii="Times New Roman" w:hAnsi="Times New Roman" w:cs="Times New Roman"/>
          <w:color w:val="000000"/>
          <w:sz w:val="20"/>
          <w:szCs w:val="20"/>
          <w:lang w:eastAsia="zh-CN"/>
        </w:rPr>
      </w:pPr>
      <w:r>
        <w:rPr>
          <w:rFonts w:ascii="Times New Roman" w:hAnsi="Times New Roman" w:cs="Times New Roman"/>
          <w:kern w:val="2"/>
          <w:sz w:val="20"/>
          <w:szCs w:val="20"/>
          <w:lang w:eastAsia="zh-CN"/>
        </w:rPr>
        <w:t>Fig</w:t>
      </w:r>
      <w:r>
        <w:rPr>
          <w:rFonts w:hint="eastAsia" w:ascii="Times New Roman" w:hAnsi="Times New Roman" w:cs="Times New Roman"/>
          <w:kern w:val="2"/>
          <w:sz w:val="20"/>
          <w:szCs w:val="20"/>
          <w:lang w:eastAsia="zh-CN"/>
        </w:rPr>
        <w:t>ure</w:t>
      </w:r>
      <w:r>
        <w:rPr>
          <w:rFonts w:ascii="Times New Roman" w:hAnsi="Times New Roman" w:cs="Times New Roman"/>
          <w:kern w:val="2"/>
          <w:sz w:val="20"/>
          <w:szCs w:val="20"/>
          <w:lang w:eastAsia="zh-CN"/>
        </w:rPr>
        <w:t xml:space="preserve"> </w:t>
      </w:r>
      <w:r>
        <w:rPr>
          <w:rFonts w:hint="eastAsia" w:ascii="Times New Roman" w:hAnsi="Times New Roman" w:cs="Times New Roman"/>
          <w:kern w:val="2"/>
          <w:sz w:val="20"/>
          <w:szCs w:val="20"/>
          <w:lang w:eastAsia="zh-CN"/>
        </w:rPr>
        <w:t>10:</w:t>
      </w:r>
      <w:r>
        <w:rPr>
          <w:rFonts w:ascii="Times New Roman" w:hAnsi="Times New Roman" w:cs="Times New Roman"/>
          <w:kern w:val="2"/>
          <w:sz w:val="20"/>
          <w:szCs w:val="20"/>
          <w:lang w:eastAsia="zh-CN"/>
        </w:rPr>
        <w:t xml:space="preserve"> The </w:t>
      </w:r>
      <w:r>
        <w:rPr>
          <w:rFonts w:ascii="Times New Roman" w:hAnsi="Times New Roman" w:cs="Times New Roman"/>
          <w:sz w:val="20"/>
          <w:szCs w:val="20"/>
          <w:lang w:eastAsia="zh-CN"/>
        </w:rPr>
        <w:t xml:space="preserve">spatial non-stationarity due to the occlusion </w:t>
      </w:r>
      <w:r>
        <w:rPr>
          <w:rFonts w:ascii="Times New Roman" w:hAnsi="Times New Roman" w:cs="Times New Roman"/>
          <w:kern w:val="2"/>
          <w:sz w:val="20"/>
          <w:szCs w:val="20"/>
          <w:lang w:eastAsia="zh-CN"/>
        </w:rPr>
        <w:t>in the UMa scenario</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2</w:t>
      </w:r>
      <w:r>
        <w:rPr>
          <w:rFonts w:ascii="Times New Roman" w:hAnsi="Times New Roman" w:cs="Times New Roman"/>
          <w:b/>
          <w:color w:val="000000"/>
          <w:sz w:val="20"/>
          <w:szCs w:val="20"/>
          <w:lang w:eastAsia="zh-CN"/>
        </w:rPr>
        <w:t xml:space="preserve">: </w:t>
      </w:r>
      <w:r>
        <w:rPr>
          <w:rFonts w:ascii="Times New Roman" w:hAnsi="Times New Roman" w:cs="Times New Roman"/>
          <w:color w:val="000000"/>
          <w:sz w:val="20"/>
          <w:szCs w:val="20"/>
          <w:lang w:eastAsia="zh-CN"/>
        </w:rPr>
        <w:t>It is observed that the large-scale parameters change with</w:t>
      </w:r>
      <w:r>
        <w:rPr>
          <w:rFonts w:ascii="Times New Roman" w:hAnsi="Times New Roman" w:cs="Times New Roman"/>
          <w:sz w:val="20"/>
          <w:szCs w:val="20"/>
        </w:rPr>
        <w:t xml:space="preserve"> the position of the array element</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3</w:t>
      </w:r>
      <w:r>
        <w:rPr>
          <w:rFonts w:ascii="Times New Roman" w:hAnsi="Times New Roman" w:cs="Times New Roman"/>
          <w:b/>
          <w:color w:val="000000"/>
          <w:sz w:val="20"/>
          <w:szCs w:val="20"/>
          <w:lang w:eastAsia="zh-CN"/>
        </w:rPr>
        <w:t>:</w:t>
      </w:r>
      <w:r>
        <w:rPr>
          <w:rFonts w:ascii="Times New Roman" w:hAnsi="Times New Roman" w:cs="Times New Roman"/>
          <w:color w:val="000000"/>
          <w:sz w:val="20"/>
          <w:szCs w:val="20"/>
          <w:lang w:eastAsia="zh-CN"/>
        </w:rPr>
        <w:t xml:space="preserve"> T</w:t>
      </w:r>
      <w:r>
        <w:rPr>
          <w:rFonts w:ascii="Times New Roman" w:hAnsi="Times New Roman" w:eastAsia="宋体" w:cs="Times New Roman"/>
          <w:kern w:val="2"/>
          <w:sz w:val="20"/>
          <w:szCs w:val="21"/>
          <w:lang w:eastAsia="zh-CN"/>
        </w:rPr>
        <w:t>he variation of the power of the cluster under different subarrays can be obviously observed</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4</w:t>
      </w:r>
      <w:r>
        <w:rPr>
          <w:rFonts w:ascii="Times New Roman" w:hAnsi="Times New Roman" w:cs="Times New Roman"/>
          <w:b/>
          <w:color w:val="000000"/>
          <w:sz w:val="20"/>
          <w:szCs w:val="20"/>
          <w:lang w:eastAsia="zh-CN"/>
        </w:rPr>
        <w:t>:</w:t>
      </w:r>
      <w:r>
        <w:rPr>
          <w:rFonts w:ascii="Times New Roman" w:hAnsi="Times New Roman" w:cs="Times New Roman"/>
          <w:color w:val="000000"/>
          <w:sz w:val="20"/>
          <w:szCs w:val="20"/>
          <w:lang w:eastAsia="zh-CN"/>
        </w:rPr>
        <w:t xml:space="preserve"> In the UMa scenario, spatial non-stationarity caused by obstacles can be observed.</w:t>
      </w: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 xml:space="preserve">Discussion on </w:t>
      </w:r>
      <w:r>
        <w:rPr>
          <w:rFonts w:hint="eastAsia" w:ascii="Times New Roman" w:hAnsi="Times New Roman" w:eastAsia="宋体" w:cs="Times New Roman"/>
          <w:b/>
          <w:color w:val="auto"/>
          <w:sz w:val="28"/>
          <w:szCs w:val="20"/>
          <w:lang w:eastAsia="zh-CN"/>
        </w:rPr>
        <w:t>near-field c</w:t>
      </w:r>
      <w:r>
        <w:rPr>
          <w:rFonts w:ascii="Times New Roman" w:hAnsi="Times New Roman" w:eastAsia="宋体" w:cs="Times New Roman"/>
          <w:b/>
          <w:color w:val="auto"/>
          <w:sz w:val="28"/>
          <w:szCs w:val="20"/>
          <w:lang w:eastAsia="zh-CN"/>
        </w:rPr>
        <w:t>hannel modeling methodology</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RAN1 #117 pointed out that for near-field channel, it is necessary to model the angular domain parameters, delay, phase, and other antenna element-wise channel parameters of non-direct path between TRP and UE. Option-1 uses a cluster location-based method to obtain these parameters. The location of a cluster can be uniquely determined through the geometric derivation of the cluster’s angle domain parameters and the distance from the BS/UE to the cluster. The ang</w:t>
      </w:r>
      <w:r>
        <w:rPr>
          <w:rFonts w:hint="eastAsia" w:ascii="Times New Roman" w:hAnsi="Times New Roman" w:cs="Times New Roman"/>
          <w:sz w:val="20"/>
          <w:szCs w:val="20"/>
          <w:lang w:eastAsia="zh-CN"/>
        </w:rPr>
        <w:t>ular</w:t>
      </w:r>
      <w:r>
        <w:rPr>
          <w:rFonts w:ascii="Times New Roman" w:hAnsi="Times New Roman" w:cs="Times New Roman"/>
          <w:sz w:val="20"/>
          <w:szCs w:val="20"/>
          <w:lang w:eastAsia="zh-CN"/>
        </w:rPr>
        <w:t xml:space="preserve"> domain parameters are provided in TR 38.901</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hint="eastAsia" w:ascii="Times New Roman" w:hAnsi="Times New Roman" w:cs="Times New Roman"/>
          <w:sz w:val="20"/>
          <w:szCs w:val="20"/>
          <w:lang w:eastAsia="zh-CN"/>
        </w:rPr>
        <w:instrText xml:space="preserve">REF _Ref162814942 \r \h</w:instrText>
      </w:r>
      <w:r>
        <w:rPr>
          <w:rFonts w:ascii="Times New Roman" w:hAnsi="Times New Roman" w:cs="Times New Roman"/>
          <w:sz w:val="20"/>
          <w:szCs w:val="20"/>
          <w:lang w:eastAsia="zh-CN"/>
        </w:rPr>
        <w:instrText xml:space="preserve">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[3]</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but the distance from the BS/UE to the cluster is unknown, thus requiring further modeling. Currently, two options are proposed: Alt-1, where the cluster location is derived based on at least the distance between the BS/UE and clusters, and Alt-2, where the cluster location is directly dropped and generated. However, the Alt-1 method is highly complex and time-consuming to simulate, while Alt-2 lacks the necessary parameters/distributions for directly generating the cluster location. Therefore, we propose an integrated method combining Alt-1 and Alt-2 for generating cluster locations. In brief, the distance from the BS/UE to the cluster is generated using the Alt-1 method. A large number of samples are simulated using Monte Carlo methods to obtain the distribution parameters of the BS/UE to cluster distances. Finally, the cluster location is determined by matching the angular domain parameters with this distance. The specific steps are as follows:</w:t>
      </w:r>
    </w:p>
    <w:p>
      <w:pPr>
        <w:pStyle w:val="24"/>
        <w:numPr>
          <w:ilvl w:val="0"/>
          <w:numId w:val="8"/>
        </w:numPr>
        <w:snapToGrid w:val="0"/>
        <w:spacing w:after="120"/>
        <w:contextualSpacing w:val="0"/>
        <w:jc w:val="both"/>
        <w:rPr>
          <w:b/>
          <w:bCs/>
          <w:lang w:eastAsia="zh-CN"/>
        </w:rPr>
      </w:pPr>
      <w:r>
        <w:rPr>
          <w:b/>
          <w:bCs/>
          <w:lang w:eastAsia="zh-CN"/>
        </w:rPr>
        <w:t>Step 1: Obtain the distance between the clusters and the BS/UE using the optimization algorithm from Ref</w:t>
      </w:r>
      <w:r>
        <w:rPr>
          <w:rFonts w:hint="eastAsia"/>
          <w:b/>
          <w:bCs/>
          <w:lang w:eastAsia="zh-CN"/>
        </w:rPr>
        <w:t>s.</w:t>
      </w:r>
      <w:r>
        <w:rPr>
          <w:b/>
          <w:bCs/>
          <w:lang w:eastAsia="zh-CN"/>
        </w:rPr>
        <w:fldChar w:fldCharType="begin"/>
      </w:r>
      <w:r>
        <w:rPr>
          <w:b/>
          <w:bCs/>
          <w:lang w:eastAsia="zh-CN"/>
        </w:rPr>
        <w:instrText xml:space="preserve"> </w:instrText>
      </w:r>
      <w:r>
        <w:rPr>
          <w:rFonts w:hint="eastAsia"/>
          <w:b/>
          <w:bCs/>
          <w:lang w:eastAsia="zh-CN"/>
        </w:rPr>
        <w:instrText xml:space="preserve">REF _Ref162814924 \r \h</w:instrText>
      </w:r>
      <w:r>
        <w:rPr>
          <w:b/>
          <w:bCs/>
          <w:lang w:eastAsia="zh-CN"/>
        </w:rPr>
        <w:instrText xml:space="preserve"> </w:instrText>
      </w:r>
      <w:r>
        <w:rPr>
          <w:b/>
          <w:bCs/>
          <w:lang w:eastAsia="zh-CN"/>
        </w:rPr>
        <w:fldChar w:fldCharType="separate"/>
      </w:r>
      <w:r>
        <w:rPr>
          <w:b/>
          <w:bCs/>
          <w:lang w:eastAsia="zh-CN"/>
        </w:rPr>
        <w:t>[5]</w:t>
      </w:r>
      <w:r>
        <w:rPr>
          <w:b/>
          <w:bCs/>
          <w:lang w:eastAsia="zh-CN"/>
        </w:rPr>
        <w:fldChar w:fldCharType="end"/>
      </w:r>
      <w:r>
        <w:rPr>
          <w:b/>
          <w:bCs/>
          <w:lang w:eastAsia="zh-CN"/>
        </w:rPr>
        <w:fldChar w:fldCharType="begin"/>
      </w:r>
      <w:r>
        <w:rPr>
          <w:b/>
          <w:bCs/>
          <w:lang w:eastAsia="zh-CN"/>
        </w:rPr>
        <w:instrText xml:space="preserve"> REF _Ref173572724 \r \h </w:instrText>
      </w:r>
      <w:r>
        <w:rPr>
          <w:b/>
          <w:bCs/>
          <w:lang w:eastAsia="zh-CN"/>
        </w:rPr>
        <w:fldChar w:fldCharType="separate"/>
      </w:r>
      <w:r>
        <w:rPr>
          <w:b/>
          <w:bCs/>
          <w:lang w:eastAsia="zh-CN"/>
        </w:rPr>
        <w:t>[6]</w:t>
      </w:r>
      <w:r>
        <w:rPr>
          <w:b/>
          <w:bCs/>
          <w:lang w:eastAsia="zh-CN"/>
        </w:rPr>
        <w:fldChar w:fldCharType="end"/>
      </w:r>
      <w:r>
        <w:rPr>
          <w:rFonts w:hint="eastAsia"/>
          <w:b/>
          <w:bCs/>
          <w:lang w:eastAsia="zh-CN"/>
        </w:rPr>
        <w:t xml:space="preserve"> </w:t>
      </w:r>
      <w:r>
        <w:rPr>
          <w:b/>
          <w:bCs/>
          <w:lang w:eastAsia="zh-CN"/>
        </w:rPr>
        <w:t xml:space="preserve">. </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propagation path of the </w:t>
      </w:r>
      <w:r>
        <w:rPr>
          <w:rFonts w:ascii="Times New Roman" w:hAnsi="Times New Roman" w:cs="Times New Roman"/>
          <w:position w:val="-6"/>
          <w:sz w:val="20"/>
          <w:szCs w:val="20"/>
        </w:rPr>
        <w:object>
          <v:shape id="_x0000_i1028" o:spt="75" type="#_x0000_t75" style="height:10.25pt;width:10.25pt;" o:ole="t" filled="f" o:preferrelative="t" stroked="f" coordsize="21600,21600">
            <v:path/>
            <v:fill on="f" focussize="0,0"/>
            <v:stroke on="f" joinstyle="miter"/>
            <v:imagedata r:id="rId28" o:title=""/>
            <o:lock v:ext="edit" aspectratio="t"/>
            <w10:wrap type="none"/>
            <w10:anchorlock/>
          </v:shape>
          <o:OLEObject Type="Embed" ProgID="Equation.DSMT4" ShapeID="_x0000_i1028" DrawAspect="Content" ObjectID="_1468075728" r:id="rId27">
            <o:LockedField>false</o:LockedField>
          </o:OLEObject>
        </w:object>
      </w:r>
      <w:r>
        <w:rPr>
          <w:rFonts w:ascii="Times New Roman" w:hAnsi="Times New Roman" w:cs="Times New Roman"/>
          <w:sz w:val="20"/>
          <w:szCs w:val="20"/>
          <w:lang w:eastAsia="zh-CN"/>
        </w:rPr>
        <w:t>-th cluster can be defined as shown in Figure 1</w:t>
      </w:r>
      <w:r>
        <w:rPr>
          <w:rFonts w:hint="eastAsia" w:ascii="Times New Roman" w:hAnsi="Times New Roman" w:cs="Times New Roman"/>
          <w:sz w:val="20"/>
          <w:szCs w:val="20"/>
          <w:lang w:eastAsia="zh-CN"/>
        </w:rPr>
        <w:t>1</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hAnsi="Times New Roman" w:cs="Times New Roman"/>
          <w:position w:val="-6"/>
          <w:sz w:val="20"/>
          <w:szCs w:val="20"/>
        </w:rPr>
        <w:object>
          <v:shape id="_x0000_i1029" o:spt="75" type="#_x0000_t75" style="height:17.45pt;width:19.7pt;" o:ole="t" filled="f" o:preferrelative="t" stroked="f" coordsize="21600,21600">
            <v:path/>
            <v:fill on="f" focussize="0,0"/>
            <v:stroke on="f" joinstyle="miter"/>
            <v:imagedata r:id="rId30" o:title=""/>
            <o:lock v:ext="edit" aspectratio="t"/>
            <w10:wrap type="none"/>
            <w10:anchorlock/>
          </v:shape>
          <o:OLEObject Type="Embed" ProgID="Equation.DSMT4" ShapeID="_x0000_i1029" DrawAspect="Content" ObjectID="_1468075729" r:id="rId29">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30" o:spt="75" type="#_x0000_t75" style="height:17.8pt;width:14.4pt;" o:ole="t" filled="f" o:preferrelative="t" stroked="f" coordsize="21600,21600">
            <v:path/>
            <v:fill on="f" focussize="0,0"/>
            <v:stroke on="f" joinstyle="miter"/>
            <v:imagedata r:id="rId32" o:title=""/>
            <o:lock v:ext="edit" aspectratio="t"/>
            <w10:wrap type="none"/>
            <w10:anchorlock/>
          </v:shape>
          <o:OLEObject Type="Embed" ProgID="Equation.DSMT4" ShapeID="_x0000_i1030" DrawAspect="Content" ObjectID="_1468075730" r:id="rId31">
            <o:LockedField>false</o:LockedField>
          </o:OLEObject>
        </w:object>
      </w:r>
      <w:r>
        <w:rPr>
          <w:rFonts w:ascii="Times New Roman" w:hAnsi="Times New Roman" w:cs="Times New Roman"/>
          <w:sz w:val="20"/>
          <w:szCs w:val="20"/>
          <w:lang w:eastAsia="zh-CN"/>
        </w:rPr>
        <w:t xml:space="preserve"> are the vector pointing from BS to the first-bounce scatter (FBS) and the vector pointing from the last-bounce scatter (LBS) to UT, respectively. The directions of </w:t>
      </w:r>
      <w:r>
        <w:rPr>
          <w:rFonts w:ascii="Times New Roman" w:hAnsi="Times New Roman" w:cs="Times New Roman"/>
          <w:position w:val="-6"/>
          <w:sz w:val="20"/>
          <w:szCs w:val="20"/>
        </w:rPr>
        <w:object>
          <v:shape id="_x0000_i1031" o:spt="75" type="#_x0000_t75" style="height:17.45pt;width:19.7pt;" o:ole="t" filled="f" o:preferrelative="t" stroked="f" coordsize="21600,21600">
            <v:path/>
            <v:fill on="f" focussize="0,0"/>
            <v:stroke on="f" joinstyle="miter"/>
            <v:imagedata r:id="rId30" o:title=""/>
            <o:lock v:ext="edit" aspectratio="t"/>
            <w10:wrap type="none"/>
            <w10:anchorlock/>
          </v:shape>
          <o:OLEObject Type="Embed" ProgID="Equation.DSMT4" ShapeID="_x0000_i1031" DrawAspect="Content" ObjectID="_1468075731" r:id="rId33">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32" o:spt="75" type="#_x0000_t75" style="height:17.8pt;width:14.4pt;" o:ole="t" filled="f" o:preferrelative="t" stroked="f" coordsize="21600,21600">
            <v:path/>
            <v:fill on="f" focussize="0,0"/>
            <v:stroke on="f" joinstyle="miter"/>
            <v:imagedata r:id="rId32" o:title=""/>
            <o:lock v:ext="edit" aspectratio="t"/>
            <w10:wrap type="none"/>
            <w10:anchorlock/>
          </v:shape>
          <o:OLEObject Type="Embed" ProgID="Equation.DSMT4" ShapeID="_x0000_i1032" DrawAspect="Content" ObjectID="_1468075732" r:id="rId34">
            <o:LockedField>false</o:LockedField>
          </o:OLEObject>
        </w:object>
      </w:r>
      <w:r>
        <w:rPr>
          <w:rFonts w:ascii="Times New Roman" w:hAnsi="Times New Roman" w:cs="Times New Roman"/>
          <w:sz w:val="20"/>
          <w:szCs w:val="20"/>
          <w:lang w:eastAsia="zh-CN"/>
        </w:rPr>
        <w:t xml:space="preserve"> are defined by the departure and arriving angles of the ray.</w:t>
      </w:r>
      <w:r>
        <w:rPr>
          <w:rFonts w:ascii="Times New Roman" w:hAnsi="Times New Roman" w:cs="Times New Roman"/>
          <w:sz w:val="20"/>
          <w:szCs w:val="20"/>
        </w:rPr>
        <w:t xml:space="preserve"> </w:t>
      </w:r>
      <w:r>
        <w:rPr>
          <w:rFonts w:ascii="Times New Roman" w:hAnsi="Times New Roman" w:cs="Times New Roman"/>
          <w:position w:val="-12"/>
          <w:sz w:val="20"/>
          <w:szCs w:val="20"/>
        </w:rPr>
        <w:object>
          <v:shape id="_x0000_i1033" o:spt="75" type="#_x0000_t75" style="height:17.8pt;width:12.15pt;" o:ole="t" filled="f" o:preferrelative="t" stroked="f" coordsize="21600,21600">
            <v:path/>
            <v:fill on="f" focussize="0,0"/>
            <v:stroke on="f" joinstyle="miter"/>
            <v:imagedata r:id="rId36" o:title=""/>
            <o:lock v:ext="edit" aspectratio="t"/>
            <w10:wrap type="none"/>
            <w10:anchorlock/>
          </v:shape>
          <o:OLEObject Type="Embed" ProgID="Equation.DSMT4" ShapeID="_x0000_i1033" DrawAspect="Content" ObjectID="_1468075733" r:id="rId35">
            <o:LockedField>false</o:LockedField>
          </o:OLEObject>
        </w:object>
      </w:r>
      <w:r>
        <w:rPr>
          <w:rFonts w:ascii="Times New Roman" w:hAnsi="Times New Roman" w:cs="Times New Roman"/>
          <w:sz w:val="20"/>
          <w:szCs w:val="20"/>
          <w:lang w:eastAsia="zh-CN"/>
        </w:rPr>
        <w:t xml:space="preserve"> is the vector pointing from FBS to LBS. </w:t>
      </w:r>
      <w:r>
        <w:rPr>
          <w:rFonts w:ascii="Times New Roman" w:hAnsi="Times New Roman" w:cs="Times New Roman"/>
          <w:position w:val="-4"/>
          <w:sz w:val="20"/>
          <w:szCs w:val="20"/>
        </w:rPr>
        <w:object>
          <v:shape id="_x0000_i1034" o:spt="75" type="#_x0000_t75" style="height:12.15pt;width:8.7pt;" o:ole="t" filled="f" o:preferrelative="t" stroked="f" coordsize="21600,21600">
            <v:path/>
            <v:fill on="f" focussize="0,0"/>
            <v:stroke on="f" joinstyle="miter"/>
            <v:imagedata r:id="rId38" o:title=""/>
            <o:lock v:ext="edit" aspectratio="t"/>
            <w10:wrap type="none"/>
            <w10:anchorlock/>
          </v:shape>
          <o:OLEObject Type="Embed" ProgID="Equation.DSMT4" ShapeID="_x0000_i1034" DrawAspect="Content" ObjectID="_1468075734" r:id="rId37">
            <o:LockedField>false</o:LockedField>
          </o:OLEObject>
        </w:object>
      </w:r>
      <w:r>
        <w:rPr>
          <w:rFonts w:ascii="Times New Roman" w:hAnsi="Times New Roman" w:cs="Times New Roman"/>
          <w:sz w:val="20"/>
          <w:szCs w:val="20"/>
          <w:lang w:eastAsia="zh-CN"/>
        </w:rPr>
        <w:t xml:space="preserve"> is the vector pointing from BS to UT. </w:t>
      </w:r>
      <w:r>
        <w:rPr>
          <w:rFonts w:ascii="Times New Roman" w:hAnsi="Times New Roman" w:cs="Times New Roman"/>
          <w:position w:val="-6"/>
          <w:sz w:val="20"/>
          <w:szCs w:val="20"/>
        </w:rPr>
        <w:object>
          <v:shape id="_x0000_i1035" o:spt="75" type="#_x0000_t75" style="height:17.45pt;width:19.7pt;" o:ole="t" filled="f" o:preferrelative="t" stroked="f" coordsize="21600,21600">
            <v:path/>
            <v:fill on="f" focussize="0,0"/>
            <v:stroke on="f" joinstyle="miter"/>
            <v:imagedata r:id="rId40" o:title=""/>
            <o:lock v:ext="edit" aspectratio="t"/>
            <w10:wrap type="none"/>
            <w10:anchorlock/>
          </v:shape>
          <o:OLEObject Type="Embed" ProgID="Equation.DSMT4" ShapeID="_x0000_i1035" DrawAspect="Content" ObjectID="_1468075735" r:id="rId39">
            <o:LockedField>false</o:LockedField>
          </o:OLEObject>
        </w:object>
      </w:r>
      <w:r>
        <w:rPr>
          <w:rFonts w:ascii="Times New Roman" w:hAnsi="Times New Roman" w:cs="Times New Roman"/>
          <w:sz w:val="20"/>
          <w:szCs w:val="20"/>
          <w:lang w:eastAsia="zh-CN"/>
        </w:rPr>
        <w:t xml:space="preserve"> is the vector pointing from BS to LBS and can be calculated by </w:t>
      </w:r>
      <w:r>
        <w:rPr>
          <w:rFonts w:ascii="Times New Roman" w:hAnsi="Times New Roman" w:cs="Times New Roman"/>
          <w:position w:val="-12"/>
          <w:sz w:val="20"/>
          <w:szCs w:val="20"/>
        </w:rPr>
        <w:object>
          <v:shape id="_x0000_i1036" o:spt="75" type="#_x0000_t75" style="height:19.7pt;width:59.85pt;" o:ole="t" filled="f" o:preferrelative="t" stroked="f" coordsize="21600,21600">
            <v:path/>
            <v:fill on="f" focussize="0,0"/>
            <v:stroke on="f" joinstyle="miter"/>
            <v:imagedata r:id="rId42" o:title=""/>
            <o:lock v:ext="edit" aspectratio="t"/>
            <w10:wrap type="none"/>
            <w10:anchorlock/>
          </v:shape>
          <o:OLEObject Type="Embed" ProgID="Equation.DSMT4" ShapeID="_x0000_i1036" DrawAspect="Content" ObjectID="_1468075736" r:id="rId41">
            <o:LockedField>false</o:LockedField>
          </o:OLEObject>
        </w:object>
      </w:r>
      <w:r>
        <w:rPr>
          <w:rFonts w:ascii="Times New Roman" w:hAnsi="Times New Roman" w:cs="Times New Roman"/>
          <w:sz w:val="20"/>
          <w:szCs w:val="20"/>
          <w:lang w:eastAsia="zh-CN"/>
        </w:rPr>
        <w:t xml:space="preserve">. It is noticed that the distance between the clusters and the BS/UE can be obtained by calculating the length of </w:t>
      </w:r>
      <w:r>
        <w:rPr>
          <w:rFonts w:ascii="Times New Roman" w:hAnsi="Times New Roman" w:cs="Times New Roman"/>
          <w:position w:val="-6"/>
          <w:sz w:val="20"/>
          <w:szCs w:val="20"/>
        </w:rPr>
        <w:object>
          <v:shape id="_x0000_i1037" o:spt="75" type="#_x0000_t75" style="height:17.45pt;width:19.7pt;" o:ole="t" filled="f" o:preferrelative="t" stroked="f" coordsize="21600,21600">
            <v:path/>
            <v:fill on="f" focussize="0,0"/>
            <v:stroke on="f" joinstyle="miter"/>
            <v:imagedata r:id="rId30" o:title=""/>
            <o:lock v:ext="edit" aspectratio="t"/>
            <w10:wrap type="none"/>
            <w10:anchorlock/>
          </v:shape>
          <o:OLEObject Type="Embed" ProgID="Equation.DSMT4" ShapeID="_x0000_i1037" DrawAspect="Content" ObjectID="_1468075737" r:id="rId43">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38" o:spt="75" type="#_x0000_t75" style="height:17.8pt;width:14.4pt;" o:ole="t" filled="f" o:preferrelative="t" stroked="f" coordsize="21600,21600">
            <v:path/>
            <v:fill on="f" focussize="0,0"/>
            <v:stroke on="f" joinstyle="miter"/>
            <v:imagedata r:id="rId32" o:title=""/>
            <o:lock v:ext="edit" aspectratio="t"/>
            <w10:wrap type="none"/>
            <w10:anchorlock/>
          </v:shape>
          <o:OLEObject Type="Embed" ProgID="Equation.DSMT4" ShapeID="_x0000_i1038" DrawAspect="Content" ObjectID="_1468075738" r:id="rId44">
            <o:LockedField>false</o:LockedField>
          </o:OLEObject>
        </w:object>
      </w:r>
      <w:r>
        <w:rPr>
          <w:rFonts w:ascii="Times New Roman" w:hAnsi="Times New Roman" w:cs="Times New Roman"/>
          <w:sz w:val="20"/>
          <w:szCs w:val="20"/>
          <w:lang w:eastAsia="zh-CN"/>
        </w:rPr>
        <w:t xml:space="preserve">, and the length of </w:t>
      </w:r>
      <w:r>
        <w:rPr>
          <w:rFonts w:ascii="Times New Roman" w:hAnsi="Times New Roman" w:cs="Times New Roman"/>
          <w:position w:val="-6"/>
          <w:sz w:val="20"/>
          <w:szCs w:val="20"/>
        </w:rPr>
        <w:object>
          <v:shape id="_x0000_i1039" o:spt="75" type="#_x0000_t75" style="height:17.45pt;width:19.7pt;" o:ole="t" filled="f" o:preferrelative="t" stroked="f" coordsize="21600,21600">
            <v:path/>
            <v:fill on="f" focussize="0,0"/>
            <v:stroke on="f" joinstyle="miter"/>
            <v:imagedata r:id="rId30" o:title=""/>
            <o:lock v:ext="edit" aspectratio="t"/>
            <w10:wrap type="none"/>
            <w10:anchorlock/>
          </v:shape>
          <o:OLEObject Type="Embed" ProgID="Equation.DSMT4" ShapeID="_x0000_i1039" DrawAspect="Content" ObjectID="_1468075739" r:id="rId45">
            <o:LockedField>false</o:LockedField>
          </o:OLEObject>
        </w:object>
      </w:r>
      <w:r>
        <w:rPr>
          <w:rFonts w:ascii="Times New Roman" w:hAnsi="Times New Roman" w:cs="Times New Roman"/>
          <w:sz w:val="20"/>
          <w:szCs w:val="20"/>
          <w:lang w:eastAsia="zh-CN"/>
        </w:rPr>
        <w:t xml:space="preserve"> and </w:t>
      </w:r>
      <w:r>
        <w:rPr>
          <w:rFonts w:ascii="Times New Roman" w:hAnsi="Times New Roman" w:cs="Times New Roman"/>
          <w:position w:val="-12"/>
          <w:sz w:val="20"/>
          <w:szCs w:val="20"/>
        </w:rPr>
        <w:object>
          <v:shape id="_x0000_i1040" o:spt="75" type="#_x0000_t75" style="height:17.8pt;width:14.4pt;" o:ole="t" filled="f" o:preferrelative="t" stroked="f" coordsize="21600,21600">
            <v:path/>
            <v:fill on="f" focussize="0,0"/>
            <v:stroke on="f" joinstyle="miter"/>
            <v:imagedata r:id="rId32" o:title=""/>
            <o:lock v:ext="edit" aspectratio="t"/>
            <w10:wrap type="none"/>
            <w10:anchorlock/>
          </v:shape>
          <o:OLEObject Type="Embed" ProgID="Equation.DSMT4" ShapeID="_x0000_i1040" DrawAspect="Content" ObjectID="_1468075740" r:id="rId46">
            <o:LockedField>false</o:LockedField>
          </o:OLEObject>
        </w:object>
      </w:r>
      <w:r>
        <w:rPr>
          <w:rFonts w:ascii="Times New Roman" w:hAnsi="Times New Roman" w:cs="Times New Roman"/>
          <w:sz w:val="20"/>
          <w:szCs w:val="20"/>
          <w:lang w:eastAsia="zh-CN"/>
        </w:rPr>
        <w:t xml:space="preserve"> can be calculated by minimizing </w:t>
      </w:r>
      <w:r>
        <w:rPr>
          <w:rFonts w:ascii="Times New Roman" w:hAnsi="Times New Roman" w:cs="Times New Roman"/>
          <w:position w:val="-14"/>
          <w:sz w:val="20"/>
          <w:szCs w:val="20"/>
        </w:rPr>
        <w:object>
          <v:shape id="_x0000_i1041" o:spt="75" type="#_x0000_t75" style="height:19.7pt;width:17.8pt;" o:ole="t" filled="f" o:preferrelative="t" stroked="f" coordsize="21600,21600">
            <v:path/>
            <v:fill on="f" focussize="0,0"/>
            <v:stroke on="f" joinstyle="miter"/>
            <v:imagedata r:id="rId48" o:title=""/>
            <o:lock v:ext="edit" aspectratio="t"/>
            <w10:wrap type="none"/>
            <w10:anchorlock/>
          </v:shape>
          <o:OLEObject Type="Embed" ProgID="Equation.DSMT4" ShapeID="_x0000_i1041" DrawAspect="Content" ObjectID="_1468075741" r:id="rId47">
            <o:LockedField>false</o:LockedField>
          </o:OLEObject>
        </w:object>
      </w:r>
      <w:r>
        <w:rPr>
          <w:rFonts w:ascii="Times New Roman" w:hAnsi="Times New Roman" w:cs="Times New Roman"/>
          <w:sz w:val="20"/>
          <w:szCs w:val="20"/>
          <w:lang w:eastAsia="zh-CN"/>
        </w:rPr>
        <w:t>.</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4278630" cy="2025650"/>
            <wp:effectExtent l="0" t="0" r="7620" b="0"/>
            <wp:docPr id="10206543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654305" name="图片 1"/>
                    <pic:cNvPicPr>
                      <a:picLocks noChangeAspect="1"/>
                    </pic:cNvPicPr>
                  </pic:nvPicPr>
                  <pic:blipFill>
                    <a:blip r:embed="rId49"/>
                    <a:stretch>
                      <a:fillRect/>
                    </a:stretch>
                  </pic:blipFill>
                  <pic:spPr>
                    <a:xfrm>
                      <a:off x="0" y="0"/>
                      <a:ext cx="4301844" cy="2036483"/>
                    </a:xfrm>
                    <a:prstGeom prst="rect">
                      <a:avLst/>
                    </a:prstGeom>
                  </pic:spPr>
                </pic:pic>
              </a:graphicData>
            </a:graphic>
          </wp:inline>
        </w:drawing>
      </w:r>
      <w:r>
        <w:rPr>
          <w:rFonts w:ascii="Times New Roman" w:hAnsi="Times New Roman" w:cs="Times New Roman"/>
          <w:sz w:val="20"/>
          <w:szCs w:val="20"/>
          <w:lang w:eastAsia="zh-CN"/>
        </w:rPr>
        <w:t xml:space="preserve"> </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1</w:t>
      </w:r>
      <w:r>
        <w:rPr>
          <w:rFonts w:hint="eastAsia" w:ascii="Times New Roman" w:hAnsi="Times New Roman" w:cs="Times New Roman"/>
          <w:sz w:val="20"/>
          <w:szCs w:val="20"/>
          <w:lang w:eastAsia="zh-CN"/>
        </w:rPr>
        <w:t>1:</w:t>
      </w:r>
      <w:r>
        <w:rPr>
          <w:rFonts w:ascii="Times New Roman" w:hAnsi="Times New Roman" w:cs="Times New Roman"/>
          <w:sz w:val="20"/>
          <w:szCs w:val="20"/>
          <w:lang w:eastAsia="zh-CN"/>
        </w:rPr>
        <w:t xml:space="preserve"> An illustration of the propagation path of the </w:t>
      </w:r>
      <w:r>
        <w:rPr>
          <w:rFonts w:ascii="Times New Roman" w:hAnsi="Times New Roman" w:cs="Times New Roman"/>
          <w:position w:val="-6"/>
          <w:sz w:val="20"/>
          <w:szCs w:val="20"/>
        </w:rPr>
        <w:object>
          <v:shape id="_x0000_i1042" o:spt="75" type="#_x0000_t75" style="height:10.25pt;width:10.25pt;" o:ole="t" filled="f" o:preferrelative="t" stroked="f" coordsize="21600,21600">
            <v:path/>
            <v:fill on="f" focussize="0,0"/>
            <v:stroke on="f" joinstyle="miter"/>
            <v:imagedata r:id="rId51" o:title=""/>
            <o:lock v:ext="edit" aspectratio="t"/>
            <w10:wrap type="none"/>
            <w10:anchorlock/>
          </v:shape>
          <o:OLEObject Type="Embed" ProgID="Equation.DSMT4" ShapeID="_x0000_i1042" DrawAspect="Content" ObjectID="_1468075742" r:id="rId50">
            <o:LockedField>false</o:LockedField>
          </o:OLEObject>
        </w:object>
      </w:r>
      <w:r>
        <w:rPr>
          <w:rFonts w:ascii="Times New Roman" w:hAnsi="Times New Roman" w:cs="Times New Roman"/>
          <w:sz w:val="20"/>
          <w:szCs w:val="20"/>
          <w:lang w:eastAsia="zh-CN"/>
        </w:rPr>
        <w:t>-th cluster</w:t>
      </w:r>
    </w:p>
    <w:p>
      <w:pPr>
        <w:pStyle w:val="24"/>
        <w:numPr>
          <w:ilvl w:val="0"/>
          <w:numId w:val="8"/>
        </w:numPr>
        <w:snapToGrid w:val="0"/>
        <w:spacing w:after="120"/>
        <w:contextualSpacing w:val="0"/>
        <w:jc w:val="both"/>
        <w:rPr>
          <w:b/>
          <w:bCs/>
          <w:lang w:eastAsia="zh-CN"/>
        </w:rPr>
      </w:pPr>
      <w:r>
        <w:rPr>
          <w:b/>
          <w:bCs/>
          <w:lang w:eastAsia="zh-CN"/>
        </w:rPr>
        <w:t xml:space="preserve">Step 2: Simulate a large number of sample points (a large number of clusters or numerous RX locations) for the distance between clusters and the BS/UE using Monte Carlo simulation. </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A large number of distances between clusters and BS/UE are obtained by repeating the simulation at a single user location, or with a large number of dispersed user locations, and a statistical distribution of that distance is given. Simulate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and UMa scenarios. Table 2 shows the simulation parameters.</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Tab</w:t>
      </w:r>
      <w:r>
        <w:rPr>
          <w:rFonts w:hint="eastAsia" w:ascii="Times New Roman" w:hAnsi="Times New Roman" w:cs="Times New Roman"/>
          <w:sz w:val="20"/>
          <w:szCs w:val="20"/>
          <w:lang w:eastAsia="zh-CN"/>
        </w:rPr>
        <w:t>le</w:t>
      </w:r>
      <w:r>
        <w:rPr>
          <w:rFonts w:ascii="Times New Roman" w:hAnsi="Times New Roman" w:cs="Times New Roman"/>
          <w:sz w:val="20"/>
          <w:szCs w:val="20"/>
          <w:lang w:eastAsia="zh-CN"/>
        </w:rPr>
        <w:t xml:space="preserve"> 2</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Simulation Configurations</w:t>
      </w:r>
    </w:p>
    <w:tbl>
      <w:tblPr>
        <w:tblStyle w:val="34"/>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51"/>
        <w:gridCol w:w="3261"/>
        <w:gridCol w:w="3548"/>
      </w:tblGrid>
      <w:tr>
        <w:trPr>
          <w:trHeight w:val="327" w:hRule="atLeast"/>
          <w:jc w:val="center"/>
        </w:trPr>
        <w:tc>
          <w:tcPr>
            <w:tcW w:w="2551" w:type="dxa"/>
            <w:tcBorders>
              <w:top w:val="single" w:color="auto" w:sz="4" w:space="0"/>
              <w:left w:val="single" w:color="auto" w:sz="4" w:space="0"/>
              <w:bottom w:val="single" w:color="auto" w:sz="4" w:space="0"/>
              <w:right w:val="nil"/>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Parameters</w:t>
            </w:r>
          </w:p>
        </w:tc>
        <w:tc>
          <w:tcPr>
            <w:tcW w:w="3261" w:type="dxa"/>
            <w:tcBorders>
              <w:top w:val="single" w:color="auto" w:sz="4" w:space="0"/>
              <w:left w:val="single" w:color="auto" w:sz="4" w:space="0"/>
              <w:bottom w:val="single" w:color="auto" w:sz="4" w:space="0"/>
              <w:right w:val="nil"/>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Values (Indoor-Office)</w:t>
            </w:r>
          </w:p>
        </w:tc>
        <w:tc>
          <w:tcPr>
            <w:tcW w:w="3548" w:type="dxa"/>
            <w:tcBorders>
              <w:top w:val="single" w:color="auto" w:sz="4" w:space="0"/>
              <w:left w:val="single" w:color="auto" w:sz="4" w:space="0"/>
              <w:bottom w:val="single" w:color="auto" w:sz="4" w:space="0"/>
              <w:right w:val="single" w:color="auto" w:sz="4" w:space="0"/>
              <w:insideV w:val="nil"/>
              <w:tl2br w:val="nil"/>
              <w:tr2bl w:val="nil"/>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Values (UMa)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Frequency</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13 GHz</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bandwidth</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200MHz</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Simulation times</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500</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cs="Times New Roman" w:asciiTheme="minorHAnsi" w:hAnsiTheme="minorHAnsi"/>
                <w:kern w:val="2"/>
                <w:sz w:val="20"/>
                <w:szCs w:val="20"/>
                <w:lang w:eastAsia="zh-CN"/>
              </w:rPr>
            </w:pPr>
            <w:r>
              <w:rPr>
                <w:rFonts w:ascii="Times New Roman" w:hAnsi="Times New Roman" w:cs="Times New Roman"/>
                <w:kern w:val="2"/>
                <w:sz w:val="20"/>
                <w:szCs w:val="20"/>
                <w:lang w:eastAsia="zh-CN"/>
              </w:rPr>
              <w:t>1000</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BS Configuration</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Fixed position</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2×32-element UPA</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Fixed Position</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32×32-element UPA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UT Configuration</w:t>
            </w:r>
          </w:p>
        </w:tc>
        <w:tc>
          <w:tcPr>
            <w:tcW w:w="326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Randomly dropped (25 drops)</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Single antenna</w:t>
            </w:r>
          </w:p>
        </w:tc>
        <w:tc>
          <w:tcPr>
            <w:tcW w:w="3548"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Randomly dropped (50 drops)</w:t>
            </w:r>
          </w:p>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Single Antenna</w:t>
            </w:r>
          </w:p>
        </w:tc>
      </w:tr>
      <w:tr>
        <w:trPr>
          <w:jc w:val="center"/>
        </w:trPr>
        <w:tc>
          <w:tcPr>
            <w:tcW w:w="2551" w:type="dxa"/>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Propagation Condition</w:t>
            </w:r>
          </w:p>
        </w:tc>
        <w:tc>
          <w:tcPr>
            <w:tcW w:w="6809" w:type="dxa"/>
            <w:gridSpan w:val="2"/>
            <w:tcBorders>
              <w:top w:val="single" w:color="auto" w:sz="4" w:space="0"/>
              <w:left w:val="single" w:color="auto" w:sz="4" w:space="0"/>
              <w:bottom w:val="single" w:color="auto" w:sz="4" w:space="0"/>
              <w:right w:val="single" w:color="auto" w:sz="4" w:space="0"/>
            </w:tcBorders>
            <w:vAlign w:val="center"/>
          </w:tcPr>
          <w:p>
            <w:pPr>
              <w:snapToGrid w:val="0"/>
              <w:spacing w:after="0" w:line="240" w:lineRule="auto"/>
              <w:jc w:val="center"/>
              <w:rPr>
                <w:rFonts w:asciiTheme="minorHAnsi" w:hAnsiTheme="minorHAnsi" w:cstheme="minorBidi"/>
                <w:kern w:val="2"/>
                <w:sz w:val="20"/>
                <w:szCs w:val="20"/>
                <w:lang w:eastAsia="zh-CN"/>
              </w:rPr>
            </w:pPr>
            <w:r>
              <w:rPr>
                <w:rFonts w:ascii="Times New Roman" w:hAnsi="Times New Roman" w:cs="Times New Roman"/>
                <w:kern w:val="2"/>
                <w:sz w:val="20"/>
                <w:szCs w:val="20"/>
                <w:lang w:eastAsia="zh-CN"/>
              </w:rPr>
              <w:t>LOS/NLOS</w:t>
            </w:r>
          </w:p>
        </w:tc>
      </w:tr>
    </w:tbl>
    <w:p>
      <w:pPr>
        <w:snapToGrid w:val="0"/>
        <w:spacing w:after="120" w:line="240" w:lineRule="auto"/>
        <w:jc w:val="both"/>
        <w:rPr>
          <w:rFonts w:ascii="Times New Roman" w:hAnsi="Times New Roman" w:cs="Times New Roman"/>
          <w:sz w:val="20"/>
          <w:szCs w:val="20"/>
          <w:lang w:eastAsia="zh-CN"/>
        </w:rPr>
      </w:pP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Figure 1</w:t>
      </w:r>
      <w:r>
        <w:rPr>
          <w:rFonts w:hint="eastAsia" w:ascii="Times New Roman" w:hAnsi="Times New Roman" w:cs="Times New Roman"/>
          <w:sz w:val="20"/>
          <w:szCs w:val="20"/>
          <w:lang w:eastAsia="zh-CN"/>
        </w:rPr>
        <w:t>2</w:t>
      </w:r>
      <w:r>
        <w:rPr>
          <w:rFonts w:ascii="Times New Roman" w:hAnsi="Times New Roman" w:cs="Times New Roman"/>
          <w:sz w:val="20"/>
          <w:szCs w:val="20"/>
          <w:lang w:eastAsia="zh-CN"/>
        </w:rPr>
        <w:t xml:space="preserve"> shows the probability density function (PDF) of the distance between clusters and BS in </w:t>
      </w:r>
      <w:r>
        <w:rPr>
          <w:rFonts w:ascii="Times New Roman" w:hAnsi="Times New Roman" w:cs="Times New Roman"/>
          <w:sz w:val="20"/>
          <w:szCs w:val="20"/>
        </w:rPr>
        <w:t>Indoor-Office</w:t>
      </w:r>
      <w:r>
        <w:rPr>
          <w:rFonts w:ascii="Times New Roman" w:hAnsi="Times New Roman" w:cs="Times New Roman"/>
          <w:sz w:val="20"/>
          <w:szCs w:val="20"/>
          <w:lang w:eastAsia="zh-CN"/>
        </w:rPr>
        <w:t>, UMa scenarios LOS, NLOS propagation and the corresponding fitting results. It can be observed that the distance between the cluster and the BS follows a lognormal distribution very well.</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2933700" cy="2200275"/>
            <wp:effectExtent l="0" t="0" r="7620" b="9525"/>
            <wp:docPr id="1156852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852249" name="图片 1"/>
                    <pic:cNvPicPr>
                      <a:picLocks noChangeAspect="1"/>
                    </pic:cNvPicPr>
                  </pic:nvPicPr>
                  <pic:blipFill>
                    <a:blip r:embed="rId52"/>
                    <a:stretch>
                      <a:fillRect/>
                    </a:stretch>
                  </pic:blipFill>
                  <pic:spPr>
                    <a:xfrm>
                      <a:off x="0" y="0"/>
                      <a:ext cx="2942893" cy="2207171"/>
                    </a:xfrm>
                    <a:prstGeom prst="rect">
                      <a:avLst/>
                    </a:prstGeom>
                  </pic:spPr>
                </pic:pic>
              </a:graphicData>
            </a:graphic>
          </wp:inline>
        </w:drawing>
      </w:r>
      <w:r>
        <w:rPr>
          <w:rFonts w:ascii="Times New Roman" w:hAnsi="Times New Roman" w:cs="Times New Roman"/>
          <w:sz w:val="20"/>
          <w:szCs w:val="20"/>
        </w:rPr>
        <w:t xml:space="preserve"> </w:t>
      </w:r>
      <w:r>
        <w:rPr>
          <w:rFonts w:ascii="Times New Roman" w:hAnsi="Times New Roman" w:cs="Times New Roman"/>
          <w:sz w:val="20"/>
          <w:szCs w:val="20"/>
          <w:lang w:eastAsia="zh-CN"/>
        </w:rPr>
        <w:drawing>
          <wp:inline distT="0" distB="0" distL="0" distR="0">
            <wp:extent cx="2922270" cy="2192020"/>
            <wp:effectExtent l="0" t="0" r="3810" b="2540"/>
            <wp:docPr id="826038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38779" name="图片 1"/>
                    <pic:cNvPicPr>
                      <a:picLocks noChangeAspect="1"/>
                    </pic:cNvPicPr>
                  </pic:nvPicPr>
                  <pic:blipFill>
                    <a:blip r:embed="rId53"/>
                    <a:stretch>
                      <a:fillRect/>
                    </a:stretch>
                  </pic:blipFill>
                  <pic:spPr>
                    <a:xfrm>
                      <a:off x="0" y="0"/>
                      <a:ext cx="2938105" cy="2203580"/>
                    </a:xfrm>
                    <a:prstGeom prst="rect">
                      <a:avLst/>
                    </a:prstGeom>
                  </pic:spPr>
                </pic:pic>
              </a:graphicData>
            </a:graphic>
          </wp:inline>
        </w:drawing>
      </w:r>
    </w:p>
    <w:p>
      <w:pPr>
        <w:snapToGrid w:val="0"/>
        <w:spacing w:after="120" w:line="240" w:lineRule="auto"/>
        <w:ind w:left="2000" w:hanging="2000" w:hangingChars="1000"/>
        <w:jc w:val="center"/>
        <w:rPr>
          <w:rFonts w:ascii="Times New Roman" w:hAnsi="Times New Roman" w:cs="Times New Roman"/>
          <w:sz w:val="20"/>
          <w:szCs w:val="20"/>
          <w:lang w:eastAsia="zh-CN"/>
        </w:rPr>
      </w:pPr>
      <w:r>
        <w:rPr>
          <w:rFonts w:ascii="Times New Roman" w:hAnsi="Times New Roman" w:cs="Times New Roman"/>
          <w:sz w:val="20"/>
          <w:szCs w:val="20"/>
          <w:lang w:eastAsia="zh-CN"/>
        </w:rPr>
        <w:t>(a)                                                                         (b)</w:t>
      </w:r>
    </w:p>
    <w:p>
      <w:pPr>
        <w:snapToGrid w:val="0"/>
        <w:spacing w:after="120" w:line="240" w:lineRule="auto"/>
        <w:ind w:left="2000" w:hanging="2000" w:hangingChars="1000"/>
        <w:rPr>
          <w:rFonts w:ascii="Times New Roman" w:hAnsi="Times New Roman" w:cs="Times New Roman"/>
          <w:sz w:val="20"/>
          <w:szCs w:val="20"/>
          <w:lang w:eastAsia="zh-CN"/>
        </w:rPr>
      </w:pPr>
      <w:r>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drawing>
          <wp:inline distT="0" distB="0" distL="0" distR="0">
            <wp:extent cx="2901950" cy="2176145"/>
            <wp:effectExtent l="0" t="0" r="8890" b="3175"/>
            <wp:docPr id="14813526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52606" name="图片 1"/>
                    <pic:cNvPicPr>
                      <a:picLocks noChangeAspect="1"/>
                    </pic:cNvPicPr>
                  </pic:nvPicPr>
                  <pic:blipFill>
                    <a:blip r:embed="rId54"/>
                    <a:stretch>
                      <a:fillRect/>
                    </a:stretch>
                  </pic:blipFill>
                  <pic:spPr>
                    <a:xfrm>
                      <a:off x="0" y="0"/>
                      <a:ext cx="2918532" cy="2188900"/>
                    </a:xfrm>
                    <a:prstGeom prst="rect">
                      <a:avLst/>
                    </a:prstGeom>
                  </pic:spPr>
                </pic:pic>
              </a:graphicData>
            </a:graphic>
          </wp:inline>
        </w:drawing>
      </w:r>
      <w:r>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drawing>
          <wp:inline distT="0" distB="0" distL="0" distR="0">
            <wp:extent cx="2905760" cy="2179320"/>
            <wp:effectExtent l="0" t="0" r="5080" b="0"/>
            <wp:docPr id="1921757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757463" name="图片 1"/>
                    <pic:cNvPicPr>
                      <a:picLocks noChangeAspect="1"/>
                    </pic:cNvPicPr>
                  </pic:nvPicPr>
                  <pic:blipFill>
                    <a:blip r:embed="rId55"/>
                    <a:stretch>
                      <a:fillRect/>
                    </a:stretch>
                  </pic:blipFill>
                  <pic:spPr>
                    <a:xfrm>
                      <a:off x="0" y="0"/>
                      <a:ext cx="2919157" cy="2189368"/>
                    </a:xfrm>
                    <a:prstGeom prst="rect">
                      <a:avLst/>
                    </a:prstGeom>
                  </pic:spPr>
                </pic:pic>
              </a:graphicData>
            </a:graphic>
          </wp:inline>
        </w:drawing>
      </w:r>
    </w:p>
    <w:p>
      <w:pPr>
        <w:snapToGrid w:val="0"/>
        <w:spacing w:after="120" w:line="240" w:lineRule="auto"/>
        <w:ind w:left="2000" w:hanging="2000" w:hangingChars="1000"/>
        <w:jc w:val="center"/>
        <w:rPr>
          <w:rFonts w:ascii="Times New Roman" w:hAnsi="Times New Roman" w:cs="Times New Roman"/>
          <w:sz w:val="20"/>
          <w:szCs w:val="20"/>
          <w:lang w:eastAsia="zh-CN"/>
        </w:rPr>
      </w:pPr>
      <w:r>
        <w:rPr>
          <w:rFonts w:ascii="Times New Roman" w:hAnsi="Times New Roman" w:cs="Times New Roman"/>
          <w:sz w:val="20"/>
          <w:szCs w:val="20"/>
          <w:lang w:eastAsia="zh-CN"/>
        </w:rPr>
        <w:t>(c)                                                                         (d)</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1</w:t>
      </w:r>
      <w:r>
        <w:rPr>
          <w:rFonts w:hint="eastAsia" w:ascii="Times New Roman" w:hAnsi="Times New Roman" w:cs="Times New Roman"/>
          <w:sz w:val="20"/>
          <w:szCs w:val="20"/>
          <w:lang w:eastAsia="zh-CN"/>
        </w:rPr>
        <w:t>2:</w:t>
      </w:r>
      <w:r>
        <w:rPr>
          <w:rFonts w:ascii="Times New Roman" w:hAnsi="Times New Roman" w:cs="Times New Roman"/>
          <w:sz w:val="20"/>
          <w:szCs w:val="20"/>
          <w:lang w:eastAsia="zh-CN"/>
        </w:rPr>
        <w:t xml:space="preserve"> Distance distribution between clusters and BS. (a)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LOS; (a) </w:t>
      </w:r>
      <w:r>
        <w:rPr>
          <w:rFonts w:ascii="Times New Roman" w:hAnsi="Times New Roman" w:cs="Times New Roman"/>
          <w:sz w:val="20"/>
          <w:szCs w:val="20"/>
        </w:rPr>
        <w:t>Indoor-Office</w:t>
      </w:r>
      <w:r>
        <w:rPr>
          <w:rFonts w:ascii="Times New Roman" w:hAnsi="Times New Roman" w:cs="Times New Roman"/>
          <w:sz w:val="20"/>
          <w:szCs w:val="20"/>
          <w:lang w:eastAsia="zh-CN"/>
        </w:rPr>
        <w:t xml:space="preserve"> NLOS; (c) UMa LOS; (a) UMa NLOS;</w:t>
      </w:r>
    </w:p>
    <w:p>
      <w:pPr>
        <w:pStyle w:val="24"/>
        <w:numPr>
          <w:ilvl w:val="0"/>
          <w:numId w:val="8"/>
        </w:numPr>
        <w:snapToGrid w:val="0"/>
        <w:spacing w:after="120"/>
        <w:contextualSpacing w:val="0"/>
        <w:jc w:val="both"/>
        <w:rPr>
          <w:b/>
          <w:bCs/>
          <w:lang w:eastAsia="zh-CN"/>
        </w:rPr>
      </w:pPr>
      <w:r>
        <w:rPr>
          <w:b/>
          <w:bCs/>
          <w:lang w:eastAsia="zh-CN"/>
        </w:rPr>
        <w:t>Step 3: Determine the cluster locations by combining the distribution of the distance between clusters and BS with the angular domain parameters.</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 distances between each cluster and the BS, are drawn randomly from the distribution, i.e.,</w:t>
      </w:r>
    </w:p>
    <w:p>
      <w:pPr>
        <w:snapToGrid w:val="0"/>
        <w:spacing w:after="120" w:line="240" w:lineRule="auto"/>
        <w:jc w:val="both"/>
        <w:rPr>
          <w:rFonts w:ascii="Times New Roman" w:hAnsi="Times New Roman" w:cs="Times New Roman"/>
          <w:sz w:val="20"/>
          <w:szCs w:val="20"/>
          <w:lang w:eastAsia="zh-CN"/>
        </w:rPr>
      </w:pPr>
      <m:oMathPara>
        <m:oMath>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r>
            <m:rPr/>
            <w:rPr>
              <w:rFonts w:ascii="Cambria Math" w:hAnsi="Cambria Math" w:cs="Times New Roman"/>
              <w:sz w:val="20"/>
              <w:szCs w:val="20"/>
              <w:lang w:eastAsia="zh-CN"/>
            </w:rPr>
            <m:t>=</m:t>
          </m:r>
          <m:sSup>
            <m:sSupPr>
              <m:ctrlPr>
                <w:rPr>
                  <w:rFonts w:ascii="Cambria Math" w:hAnsi="Cambria Math" w:cs="Times New Roman"/>
                  <w:i/>
                  <w:sz w:val="20"/>
                  <w:szCs w:val="20"/>
                  <w:lang w:eastAsia="zh-CN"/>
                </w:rPr>
              </m:ctrlPr>
            </m:sSupPr>
            <m:e>
              <m:r>
                <m:rPr/>
                <w:rPr>
                  <w:rFonts w:ascii="Cambria Math" w:hAnsi="Cambria Math" w:cs="Times New Roman"/>
                  <w:sz w:val="20"/>
                  <w:szCs w:val="20"/>
                  <w:lang w:eastAsia="zh-CN"/>
                </w:rPr>
                <m:t>10</m:t>
              </m:r>
              <m:ctrlPr>
                <w:rPr>
                  <w:rFonts w:ascii="Cambria Math" w:hAnsi="Cambria Math" w:cs="Times New Roman"/>
                  <w:i/>
                  <w:sz w:val="20"/>
                  <w:szCs w:val="20"/>
                  <w:lang w:eastAsia="zh-CN"/>
                </w:rPr>
              </m:ctrlPr>
            </m:e>
            <m:sup>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X</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ctrlPr>
                <w:rPr>
                  <w:rFonts w:ascii="Cambria Math" w:hAnsi="Cambria Math" w:cs="Times New Roman"/>
                  <w:i/>
                  <w:sz w:val="20"/>
                  <w:szCs w:val="20"/>
                  <w:lang w:eastAsia="zh-CN"/>
                </w:rPr>
              </m:ctrlPr>
            </m:sup>
          </m:sSup>
        </m:oMath>
      </m:oMathPara>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m:oMath>
        <m:r>
          <m:rPr/>
          <w:rPr>
            <w:rFonts w:ascii="Cambria Math" w:hAnsi="Cambria Math" w:cs="Times New Roman"/>
            <w:sz w:val="20"/>
            <w:szCs w:val="20"/>
            <w:lang w:eastAsia="zh-CN"/>
          </w:rPr>
          <m:t>X</m:t>
        </m:r>
      </m:oMath>
      <w:r>
        <w:rPr>
          <w:rFonts w:ascii="Times New Roman" w:hAnsi="Times New Roman" w:cs="Times New Roman"/>
          <w:sz w:val="20"/>
          <w:szCs w:val="20"/>
          <w:lang w:eastAsia="zh-CN"/>
        </w:rPr>
        <w:t xml:space="preserve"> follows a log-normal distribution with mean </w:t>
      </w:r>
      <m:oMath>
        <m:r>
          <m:rPr/>
          <w:rPr>
            <w:rFonts w:ascii="Cambria Math" w:hAnsi="Cambria Math" w:cs="Times New Roman"/>
            <w:sz w:val="20"/>
            <w:szCs w:val="20"/>
            <w:lang w:eastAsia="zh-CN"/>
          </w:rPr>
          <m:t>μ</m:t>
        </m:r>
      </m:oMath>
      <w:r>
        <w:rPr>
          <w:rFonts w:ascii="Times New Roman" w:hAnsi="Times New Roman" w:cs="Times New Roman"/>
          <w:sz w:val="20"/>
          <w:szCs w:val="20"/>
          <w:lang w:eastAsia="zh-CN"/>
        </w:rPr>
        <w:t xml:space="preserve"> and variance </w:t>
      </w:r>
      <m:oMath>
        <m:r>
          <m:rPr/>
          <w:rPr>
            <w:rFonts w:ascii="Cambria Math" w:hAnsi="Cambria Math" w:cs="Times New Roman"/>
            <w:sz w:val="20"/>
            <w:szCs w:val="20"/>
            <w:lang w:eastAsia="zh-CN"/>
          </w:rPr>
          <m:t>σ</m:t>
        </m:r>
      </m:oMath>
      <w:r>
        <w:rPr>
          <w:rFonts w:ascii="Times New Roman" w:hAnsi="Times New Roman" w:cs="Times New Roman"/>
          <w:sz w:val="20"/>
          <w:szCs w:val="20"/>
          <w:lang w:eastAsia="zh-CN"/>
        </w:rPr>
        <w:t xml:space="preserve"> (as per the fitting results in step 2), where </w:t>
      </w:r>
      <w:r>
        <w:rPr>
          <w:rFonts w:ascii="Times New Roman" w:hAnsi="Times New Roman" w:cs="Times New Roman"/>
          <w:i/>
          <w:iCs/>
          <w:sz w:val="20"/>
          <w:szCs w:val="20"/>
          <w:lang w:eastAsia="zh-CN"/>
        </w:rPr>
        <w:t>n</w:t>
      </w:r>
      <w:r>
        <w:rPr>
          <w:rFonts w:ascii="Times New Roman" w:hAnsi="Times New Roman" w:cs="Times New Roman"/>
          <w:sz w:val="20"/>
          <w:szCs w:val="20"/>
          <w:lang w:eastAsia="zh-CN"/>
        </w:rPr>
        <w:t xml:space="preserve"> is the cluster index (</w:t>
      </w:r>
      <m:oMath>
        <m:r>
          <m:rPr/>
          <w:rPr>
            <w:rFonts w:ascii="Cambria Math" w:hAnsi="Cambria Math" w:cs="Times New Roman"/>
            <w:sz w:val="20"/>
            <w:szCs w:val="20"/>
            <w:lang w:eastAsia="zh-CN"/>
          </w:rPr>
          <m:t>n=1,⋯N</m:t>
        </m:r>
      </m:oMath>
      <w:r>
        <w:rPr>
          <w:rFonts w:ascii="Times New Roman" w:hAnsi="Times New Roman" w:cs="Times New Roman"/>
          <w:sz w:val="20"/>
          <w:szCs w:val="20"/>
          <w:lang w:eastAsia="zh-CN"/>
        </w:rPr>
        <w:t>).</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Since longer distances between the clusters and the BS result in greater propagation delays, the sorted distances can be matched with the sorted delays to determine the distance for each cluster, i.e.,</w:t>
      </w:r>
    </w:p>
    <w:p>
      <w:pPr>
        <w:snapToGrid w:val="0"/>
        <w:spacing w:after="120" w:line="240" w:lineRule="auto"/>
        <w:jc w:val="both"/>
        <w:rPr>
          <w:rFonts w:ascii="Times New Roman" w:hAnsi="Times New Roman" w:cs="Times New Roman"/>
          <w:sz w:val="20"/>
          <w:szCs w:val="20"/>
          <w:lang w:eastAsia="zh-CN"/>
        </w:rPr>
      </w:pPr>
      <m:oMathPara>
        <m:oMath>
          <m:sSub>
            <m:sSubPr>
              <m:ctrlPr>
                <w:rPr>
                  <w:rFonts w:ascii="Cambria Math" w:hAnsi="Cambria Math" w:cs="Times New Roman"/>
                  <w:i/>
                  <w:sz w:val="20"/>
                  <w:szCs w:val="20"/>
                  <w:lang w:eastAsia="zh-CN"/>
                </w:rPr>
              </m:ctrlPr>
            </m:sSub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=sort</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d</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sSub>
            <m:sSubPr>
              <m:ctrlPr>
                <w:rPr>
                  <w:rFonts w:ascii="Cambria Math" w:hAnsi="Cambria Math" w:cs="Times New Roman"/>
                  <w:i/>
                  <w:sz w:val="20"/>
                  <w:szCs w:val="20"/>
                  <w:lang w:eastAsia="zh-CN"/>
                </w:rPr>
              </m:ctrlPr>
            </m:sSubPr>
            <m:e>
              <m:box>
                <m:boxPr>
                  <m:opEmu m:val="1"/>
                  <m:ctrlPr>
                    <w:rPr>
                      <w:rFonts w:ascii="Cambria Math" w:hAnsi="Cambria Math" w:cs="Times New Roman"/>
                      <w:i/>
                      <w:sz w:val="20"/>
                      <w:szCs w:val="20"/>
                      <w:lang w:eastAsia="zh-CN"/>
                    </w:rPr>
                  </m:ctrlPr>
                </m:boxPr>
                <m:e>
                  <m:groupChr>
                    <m:groupChrPr>
                      <m:chr m:val="↔"/>
                      <m:vertJc m:val="bot"/>
                      <m:ctrlPr>
                        <w:rPr>
                          <w:rFonts w:ascii="Cambria Math" w:hAnsi="Cambria Math" w:cs="Times New Roman"/>
                          <w:i/>
                          <w:sz w:val="20"/>
                          <w:szCs w:val="20"/>
                          <w:lang w:eastAsia="zh-CN"/>
                        </w:rPr>
                      </m:ctrlPr>
                    </m:groupChrPr>
                    <m:e>
                      <m:r>
                        <m:rPr/>
                        <w:rPr>
                          <w:rFonts w:ascii="Cambria Math" w:hAnsi="Cambria Math" w:cs="Times New Roman"/>
                          <w:sz w:val="20"/>
                          <w:szCs w:val="20"/>
                          <w:lang w:eastAsia="zh-CN"/>
                        </w:rPr>
                        <m:t xml:space="preserve"> </m:t>
                      </m:r>
                      <m:ctrlPr>
                        <w:rPr>
                          <w:rFonts w:ascii="Cambria Math" w:hAnsi="Cambria Math" w:cs="Times New Roman"/>
                          <w:i/>
                          <w:sz w:val="20"/>
                          <w:szCs w:val="20"/>
                          <w:lang w:eastAsia="zh-CN"/>
                        </w:rPr>
                      </m:ctrlPr>
                    </m:e>
                  </m:groupChr>
                  <m:ctrlPr>
                    <w:rPr>
                      <w:rFonts w:ascii="Cambria Math" w:hAnsi="Cambria Math" w:cs="Times New Roman"/>
                      <w:i/>
                      <w:sz w:val="20"/>
                      <w:szCs w:val="20"/>
                      <w:lang w:eastAsia="zh-CN"/>
                    </w:rPr>
                  </m:ctrlPr>
                </m:e>
              </m:box>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Sub>
          <m:r>
            <m:rPr/>
            <w:rPr>
              <w:rFonts w:ascii="Cambria Math" w:hAnsi="Cambria Math" w:cs="Times New Roman"/>
              <w:sz w:val="20"/>
              <w:szCs w:val="20"/>
              <w:lang w:eastAsia="zh-CN"/>
            </w:rPr>
            <m:t>=sort</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m:rPr/>
                    <w:rPr>
                      <w:rFonts w:ascii="Cambria Math" w:hAnsi="Cambria Math" w:cs="Times New Roman"/>
                      <w:sz w:val="20"/>
                      <w:szCs w:val="20"/>
                      <w:lang w:eastAsia="zh-CN"/>
                    </w:rPr>
                    <m:t>τ</m:t>
                  </m:r>
                  <m:ctrlPr>
                    <w:rPr>
                      <w:rFonts w:ascii="Cambria Math" w:hAnsi="Cambria Math" w:cs="Times New Roman"/>
                      <w:i/>
                      <w:sz w:val="20"/>
                      <w:szCs w:val="20"/>
                      <w:lang w:eastAsia="zh-CN"/>
                    </w:rPr>
                  </m:ctrlPr>
                </m:e>
                <m:sub>
                  <m:r>
                    <m:rPr/>
                    <w:rPr>
                      <w:rFonts w:ascii="Cambria Math" w:hAnsi="Cambria Math" w:cs="Times New Roman"/>
                      <w:sz w:val="20"/>
                      <w:szCs w:val="20"/>
                      <w:lang w:eastAsia="zh-CN"/>
                    </w:rPr>
                    <m:t>n</m:t>
                  </m:r>
                  <m:ctrlPr>
                    <w:rPr>
                      <w:rFonts w:ascii="Cambria Math" w:hAnsi="Cambria Math" w:cs="Times New Roman"/>
                      <w:i/>
                      <w:sz w:val="20"/>
                      <w:szCs w:val="20"/>
                      <w:lang w:eastAsia="zh-CN"/>
                    </w:rPr>
                  </m:ctrlPr>
                </m:sub>
                <m:sup>
                  <m:r>
                    <m:rPr/>
                    <w:rPr>
                      <w:rFonts w:ascii="Cambria Math" w:hAnsi="Cambria Math" w:cs="Times New Roman"/>
                      <w:sz w:val="20"/>
                      <w:szCs w:val="20"/>
                      <w:lang w:eastAsia="zh-CN"/>
                    </w:rPr>
                    <m:t>'</m:t>
                  </m:r>
                  <m:ctrlPr>
                    <w:rPr>
                      <w:rFonts w:ascii="Cambria Math" w:hAnsi="Cambria Math" w:cs="Times New Roman"/>
                      <w:i/>
                      <w:sz w:val="20"/>
                      <w:szCs w:val="20"/>
                      <w:lang w:eastAsia="zh-CN"/>
                    </w:rPr>
                  </m:ctrlPr>
                </m:sup>
              </m:sSubSup>
              <m:ctrlPr>
                <w:rPr>
                  <w:rFonts w:ascii="Cambria Math" w:hAnsi="Cambria Math" w:cs="Times New Roman"/>
                  <w:i/>
                  <w:sz w:val="20"/>
                  <w:szCs w:val="20"/>
                  <w:lang w:eastAsia="zh-CN"/>
                </w:rPr>
              </m:ctrlPr>
            </m:e>
          </m:d>
        </m:oMath>
      </m:oMathPara>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rPr>
        <w:t>B</w:t>
      </w:r>
      <w:r>
        <w:rPr>
          <w:rFonts w:ascii="Times New Roman" w:hAnsi="Times New Roman" w:cs="Times New Roman"/>
          <w:sz w:val="20"/>
          <w:szCs w:val="20"/>
          <w:lang w:eastAsia="zh-CN"/>
        </w:rPr>
        <w:t xml:space="preserve">y utilizing the distances between clusters and BS, along with the cluster arrival and departure angles generated in TR 38.901, cluster coordinates can be derived in three dimensions. The location of the </w:t>
      </w:r>
      <w:r>
        <w:rPr>
          <w:rFonts w:ascii="Times New Roman" w:hAnsi="Times New Roman" w:cs="Times New Roman"/>
          <w:i/>
          <w:iCs/>
          <w:sz w:val="20"/>
          <w:szCs w:val="20"/>
          <w:lang w:eastAsia="zh-CN"/>
        </w:rPr>
        <w:t>n</w:t>
      </w:r>
      <w:r>
        <w:rPr>
          <w:rFonts w:ascii="Times New Roman" w:hAnsi="Times New Roman" w:cs="Times New Roman"/>
          <w:sz w:val="20"/>
          <w:szCs w:val="20"/>
          <w:lang w:eastAsia="zh-CN"/>
        </w:rPr>
        <w:t>-th cluster is given by:</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position w:val="-56"/>
          <w:sz w:val="20"/>
          <w:szCs w:val="20"/>
        </w:rPr>
        <w:object>
          <v:shape id="_x0000_i1043" o:spt="75" type="#_x0000_t75" style="height:62.15pt;width:129.6pt;" o:ole="t" filled="f" o:preferrelative="t" stroked="f" coordsize="21600,21600">
            <v:path/>
            <v:fill on="f" focussize="0,0"/>
            <v:stroke on="f" joinstyle="miter"/>
            <v:imagedata r:id="rId57" o:title=""/>
            <o:lock v:ext="edit" aspectratio="t"/>
            <w10:wrap type="none"/>
            <w10:anchorlock/>
          </v:shape>
          <o:OLEObject Type="Embed" ProgID="Equation.DSMT4" ShapeID="_x0000_i1043" DrawAspect="Content" ObjectID="_1468075743" r:id="rId56">
            <o:LockedField>false</o:LockedField>
          </o:OLEObject>
        </w:object>
      </w:r>
      <w:r>
        <w:rPr>
          <w:rFonts w:ascii="Times New Roman" w:hAnsi="Times New Roman" w:cs="Times New Roman"/>
          <w:sz w:val="20"/>
          <w:szCs w:val="20"/>
          <w:lang w:eastAsia="zh-CN"/>
        </w:rPr>
        <w:t>.</w:t>
      </w:r>
    </w:p>
    <w:p>
      <w:pPr>
        <w:snapToGrid w:val="0"/>
        <w:spacing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Therefore, this method can determine the cluster locations (as shown in step 8.1 of Figure 1</w:t>
      </w:r>
      <w:r>
        <w:rPr>
          <w:rFonts w:hint="eastAsia" w:ascii="Times New Roman" w:hAnsi="Times New Roman" w:cs="Times New Roman"/>
          <w:sz w:val="20"/>
          <w:szCs w:val="20"/>
          <w:lang w:eastAsia="zh-CN"/>
        </w:rPr>
        <w:t>3</w:t>
      </w:r>
      <w:r>
        <w:rPr>
          <w:rFonts w:ascii="Times New Roman" w:hAnsi="Times New Roman" w:cs="Times New Roman"/>
          <w:sz w:val="20"/>
          <w:szCs w:val="20"/>
          <w:lang w:eastAsia="zh-CN"/>
        </w:rPr>
        <w:t>), thereby enabling near-field modeling.</w:t>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drawing>
          <wp:inline distT="0" distB="0" distL="0" distR="0">
            <wp:extent cx="4584700" cy="2999105"/>
            <wp:effectExtent l="0" t="0" r="2540" b="3175"/>
            <wp:docPr id="20613616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361621" name="图片 1"/>
                    <pic:cNvPicPr>
                      <a:picLocks noChangeAspect="1"/>
                    </pic:cNvPicPr>
                  </pic:nvPicPr>
                  <pic:blipFill>
                    <a:blip r:embed="rId58"/>
                    <a:stretch>
                      <a:fillRect/>
                    </a:stretch>
                  </pic:blipFill>
                  <pic:spPr>
                    <a:xfrm>
                      <a:off x="0" y="0"/>
                      <a:ext cx="4598003" cy="3008352"/>
                    </a:xfrm>
                    <a:prstGeom prst="rect">
                      <a:avLst/>
                    </a:prstGeom>
                  </pic:spPr>
                </pic:pic>
              </a:graphicData>
            </a:graphic>
          </wp:inline>
        </w:drawing>
      </w:r>
    </w:p>
    <w:p>
      <w:pPr>
        <w:snapToGrid w:val="0"/>
        <w:spacing w:after="120" w:line="240" w:lineRule="auto"/>
        <w:jc w:val="center"/>
        <w:rPr>
          <w:rFonts w:ascii="Times New Roman" w:hAnsi="Times New Roman" w:cs="Times New Roman"/>
          <w:sz w:val="20"/>
          <w:szCs w:val="20"/>
          <w:lang w:eastAsia="zh-CN"/>
        </w:rPr>
      </w:pPr>
      <w:r>
        <w:rPr>
          <w:rFonts w:ascii="Times New Roman" w:hAnsi="Times New Roman" w:cs="Times New Roman"/>
          <w:sz w:val="20"/>
          <w:szCs w:val="20"/>
          <w:lang w:eastAsia="zh-CN"/>
        </w:rPr>
        <w:t>Fig</w:t>
      </w:r>
      <w:r>
        <w:rPr>
          <w:rFonts w:hint="eastAsia" w:ascii="Times New Roman" w:hAnsi="Times New Roman" w:cs="Times New Roman"/>
          <w:sz w:val="20"/>
          <w:szCs w:val="20"/>
          <w:lang w:eastAsia="zh-CN"/>
        </w:rPr>
        <w:t>ure</w:t>
      </w:r>
      <w:r>
        <w:rPr>
          <w:rFonts w:ascii="Times New Roman" w:hAnsi="Times New Roman" w:cs="Times New Roman"/>
          <w:sz w:val="20"/>
          <w:szCs w:val="20"/>
          <w:lang w:eastAsia="zh-CN"/>
        </w:rPr>
        <w:t xml:space="preserve"> 1</w:t>
      </w:r>
      <w:r>
        <w:rPr>
          <w:rFonts w:hint="eastAsia" w:ascii="Times New Roman" w:hAnsi="Times New Roman" w:cs="Times New Roman"/>
          <w:sz w:val="20"/>
          <w:szCs w:val="20"/>
          <w:lang w:eastAsia="zh-CN"/>
        </w:rPr>
        <w:t>3:</w:t>
      </w:r>
      <w:r>
        <w:rPr>
          <w:rFonts w:ascii="Times New Roman" w:hAnsi="Times New Roman" w:cs="Times New Roman"/>
          <w:sz w:val="20"/>
          <w:szCs w:val="20"/>
          <w:lang w:eastAsia="zh-CN"/>
        </w:rPr>
        <w:t xml:space="preserve">  Channel generation procedure with near-field propagation model</w:t>
      </w:r>
    </w:p>
    <w:p>
      <w:pPr>
        <w:snapToGrid w:val="0"/>
        <w:spacing w:after="120" w:line="240" w:lineRule="auto"/>
        <w:jc w:val="both"/>
        <w:rPr>
          <w:rFonts w:ascii="Times New Roman" w:hAnsi="Times New Roman" w:cs="Times New Roman"/>
          <w:b/>
          <w:sz w:val="20"/>
          <w:szCs w:val="20"/>
          <w:lang w:eastAsia="zh-CN"/>
        </w:rPr>
      </w:pPr>
      <w:r>
        <w:rPr>
          <w:rFonts w:ascii="Times New Roman" w:hAnsi="Times New Roman" w:cs="Times New Roman"/>
          <w:b/>
          <w:color w:val="000000"/>
          <w:sz w:val="20"/>
          <w:szCs w:val="20"/>
          <w:lang w:eastAsia="zh-CN"/>
        </w:rPr>
        <w:t xml:space="preserve">Observation 5: </w:t>
      </w:r>
      <w:r>
        <w:rPr>
          <w:rFonts w:ascii="Times New Roman" w:hAnsi="Times New Roman" w:cs="Times New Roman"/>
          <w:bCs/>
          <w:color w:val="000000"/>
          <w:sz w:val="20"/>
          <w:szCs w:val="20"/>
          <w:lang w:eastAsia="zh-CN"/>
        </w:rPr>
        <w:t>The distances between the clusters and BS accurately follow a log-normal distribution.</w:t>
      </w:r>
    </w:p>
    <w:p>
      <w:pPr>
        <w:snapToGrid w:val="0"/>
        <w:spacing w:after="120" w:line="240" w:lineRule="auto"/>
        <w:jc w:val="both"/>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Proposal </w:t>
      </w:r>
      <w:r>
        <w:rPr>
          <w:rFonts w:hint="eastAsia" w:ascii="Times New Roman" w:hAnsi="Times New Roman" w:cs="Times New Roman"/>
          <w:b/>
          <w:bCs/>
          <w:sz w:val="20"/>
          <w:szCs w:val="20"/>
          <w:lang w:eastAsia="zh-CN"/>
        </w:rPr>
        <w:t>2</w:t>
      </w:r>
      <w:r>
        <w:rPr>
          <w:rFonts w:ascii="Times New Roman" w:hAnsi="Times New Roman" w:cs="Times New Roman"/>
          <w:b/>
          <w:bCs/>
          <w:sz w:val="20"/>
          <w:szCs w:val="20"/>
          <w:lang w:eastAsia="zh-CN"/>
        </w:rPr>
        <w:t xml:space="preserve">: </w:t>
      </w:r>
      <w:r>
        <w:rPr>
          <w:rFonts w:ascii="Times New Roman" w:hAnsi="Times New Roman" w:cs="Times New Roman"/>
          <w:sz w:val="20"/>
          <w:szCs w:val="20"/>
          <w:lang w:eastAsia="zh-CN"/>
        </w:rPr>
        <w:t>By combining Alt-1 (cluster location is derived based on at least the distance between the BS/UE and clusters) and Alt-2 (cluster location is directly dropped and generated) from Option-1, cluster locations can be efficiently and accurately determined, enabling near-field channel modeling.</w:t>
      </w: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Conclusion</w:t>
      </w:r>
    </w:p>
    <w:p>
      <w:pPr>
        <w:snapToGrid w:val="0"/>
        <w:spacing w:after="120" w:line="240" w:lineRule="auto"/>
        <w:rPr>
          <w:rFonts w:ascii="Times New Roman" w:hAnsi="Times New Roman" w:eastAsia="Times New Roman" w:cs="Times New Roman"/>
          <w:sz w:val="20"/>
          <w:szCs w:val="20"/>
          <w:lang w:val="en-GB"/>
        </w:rPr>
      </w:pPr>
      <w:r>
        <w:rPr>
          <w:rFonts w:ascii="Times New Roman" w:hAnsi="Times New Roman" w:eastAsia="Times New Roman" w:cs="Times New Roman"/>
          <w:sz w:val="20"/>
          <w:szCs w:val="20"/>
          <w:lang w:val="en-GB"/>
        </w:rPr>
        <w:t xml:space="preserve">In this proposal we made the following observations and proposed approaches to address these observations accordingly. </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bCs/>
          <w:sz w:val="20"/>
          <w:szCs w:val="20"/>
        </w:rPr>
        <w:t>Observation 1</w:t>
      </w:r>
      <w:r>
        <w:rPr>
          <w:rFonts w:ascii="Times New Roman" w:hAnsi="Times New Roman" w:cs="Times New Roman"/>
          <w:b/>
          <w:bCs/>
          <w:color w:val="000000"/>
          <w:sz w:val="20"/>
          <w:szCs w:val="20"/>
          <w:lang w:eastAsia="zh-CN"/>
        </w:rPr>
        <w:t xml:space="preserve">: </w:t>
      </w:r>
      <w:r>
        <w:rPr>
          <w:rFonts w:ascii="Times New Roman" w:hAnsi="Times New Roman" w:cs="Times New Roman"/>
          <w:color w:val="000000"/>
          <w:sz w:val="20"/>
          <w:szCs w:val="20"/>
          <w:lang w:eastAsia="zh-CN"/>
        </w:rPr>
        <w:t xml:space="preserve">In the </w:t>
      </w:r>
      <w:r>
        <w:rPr>
          <w:rFonts w:hint="eastAsia" w:ascii="Times New Roman" w:hAnsi="Times New Roman" w:cs="Times New Roman"/>
          <w:color w:val="000000"/>
          <w:sz w:val="20"/>
          <w:szCs w:val="20"/>
          <w:lang w:eastAsia="zh-CN"/>
        </w:rPr>
        <w:t>I</w:t>
      </w:r>
      <w:r>
        <w:rPr>
          <w:rFonts w:ascii="Times New Roman" w:hAnsi="Times New Roman" w:cs="Times New Roman"/>
          <w:color w:val="000000"/>
          <w:sz w:val="20"/>
          <w:szCs w:val="20"/>
          <w:lang w:eastAsia="zh-CN"/>
        </w:rPr>
        <w:t>ndoor</w:t>
      </w:r>
      <w:r>
        <w:rPr>
          <w:rFonts w:hint="eastAsia" w:ascii="Times New Roman" w:hAnsi="Times New Roman" w:cs="Times New Roman"/>
          <w:color w:val="000000"/>
          <w:sz w:val="20"/>
          <w:szCs w:val="20"/>
          <w:lang w:eastAsia="zh-CN"/>
        </w:rPr>
        <w:t>-Office</w:t>
      </w:r>
      <w:r>
        <w:rPr>
          <w:rFonts w:ascii="Times New Roman" w:hAnsi="Times New Roman" w:cs="Times New Roman"/>
          <w:color w:val="000000"/>
          <w:sz w:val="20"/>
          <w:szCs w:val="20"/>
          <w:lang w:eastAsia="zh-CN"/>
        </w:rPr>
        <w:t xml:space="preserve"> </w:t>
      </w:r>
      <w:r>
        <w:rPr>
          <w:rFonts w:hint="eastAsia" w:ascii="Times New Roman" w:hAnsi="Times New Roman" w:cs="Times New Roman"/>
          <w:color w:val="000000"/>
          <w:sz w:val="20"/>
          <w:szCs w:val="20"/>
          <w:lang w:eastAsia="zh-CN"/>
        </w:rPr>
        <w:t>scenario</w:t>
      </w:r>
      <w:r>
        <w:rPr>
          <w:rFonts w:ascii="Times New Roman" w:hAnsi="Times New Roman" w:cs="Times New Roman"/>
          <w:color w:val="000000"/>
          <w:sz w:val="20"/>
          <w:szCs w:val="20"/>
          <w:lang w:eastAsia="zh-CN"/>
        </w:rPr>
        <w:t xml:space="preserve">, the obvious angle changes </w:t>
      </w:r>
      <w:r>
        <w:rPr>
          <w:rFonts w:hint="eastAsia" w:ascii="Times New Roman" w:hAnsi="Times New Roman" w:cs="Times New Roman"/>
          <w:color w:val="000000"/>
          <w:sz w:val="20"/>
          <w:szCs w:val="20"/>
          <w:lang w:eastAsia="zh-CN"/>
        </w:rPr>
        <w:t>along</w:t>
      </w:r>
      <w:r>
        <w:rPr>
          <w:rFonts w:ascii="Times New Roman" w:hAnsi="Times New Roman" w:cs="Times New Roman"/>
          <w:color w:val="000000"/>
          <w:sz w:val="20"/>
          <w:szCs w:val="20"/>
          <w:lang w:eastAsia="zh-CN"/>
        </w:rPr>
        <w:t xml:space="preserve"> the array </w:t>
      </w:r>
      <w:r>
        <w:rPr>
          <w:rFonts w:hint="eastAsia" w:ascii="Times New Roman" w:hAnsi="Times New Roman" w:cs="Times New Roman"/>
          <w:color w:val="000000"/>
          <w:sz w:val="20"/>
          <w:szCs w:val="20"/>
          <w:lang w:eastAsia="zh-CN"/>
        </w:rPr>
        <w:t xml:space="preserve">element </w:t>
      </w:r>
      <w:r>
        <w:rPr>
          <w:rFonts w:ascii="Times New Roman" w:hAnsi="Times New Roman" w:cs="Times New Roman"/>
          <w:color w:val="000000"/>
          <w:sz w:val="20"/>
          <w:szCs w:val="20"/>
          <w:lang w:eastAsia="zh-CN"/>
        </w:rPr>
        <w:t>can be observed.</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2</w:t>
      </w:r>
      <w:r>
        <w:rPr>
          <w:rFonts w:ascii="Times New Roman" w:hAnsi="Times New Roman" w:cs="Times New Roman"/>
          <w:b/>
          <w:color w:val="000000"/>
          <w:sz w:val="20"/>
          <w:szCs w:val="20"/>
          <w:lang w:eastAsia="zh-CN"/>
        </w:rPr>
        <w:t xml:space="preserve">: </w:t>
      </w:r>
      <w:r>
        <w:rPr>
          <w:rFonts w:ascii="Times New Roman" w:hAnsi="Times New Roman" w:cs="Times New Roman"/>
          <w:color w:val="000000"/>
          <w:sz w:val="20"/>
          <w:szCs w:val="20"/>
          <w:lang w:eastAsia="zh-CN"/>
        </w:rPr>
        <w:t>It is observed that the large-scale parameters change with</w:t>
      </w:r>
      <w:r>
        <w:rPr>
          <w:rFonts w:ascii="Times New Roman" w:hAnsi="Times New Roman" w:cs="Times New Roman"/>
          <w:sz w:val="20"/>
          <w:szCs w:val="20"/>
        </w:rPr>
        <w:t xml:space="preserve"> the position of the array element</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3</w:t>
      </w:r>
      <w:r>
        <w:rPr>
          <w:rFonts w:ascii="Times New Roman" w:hAnsi="Times New Roman" w:cs="Times New Roman"/>
          <w:b/>
          <w:color w:val="000000"/>
          <w:sz w:val="20"/>
          <w:szCs w:val="20"/>
          <w:lang w:eastAsia="zh-CN"/>
        </w:rPr>
        <w:t>:</w:t>
      </w:r>
      <w:r>
        <w:rPr>
          <w:rFonts w:ascii="Times New Roman" w:hAnsi="Times New Roman" w:cs="Times New Roman"/>
          <w:color w:val="000000"/>
          <w:sz w:val="20"/>
          <w:szCs w:val="20"/>
          <w:lang w:eastAsia="zh-CN"/>
        </w:rPr>
        <w:t xml:space="preserve"> T</w:t>
      </w:r>
      <w:r>
        <w:rPr>
          <w:rFonts w:ascii="Times New Roman" w:hAnsi="Times New Roman" w:eastAsia="宋体" w:cs="Times New Roman"/>
          <w:kern w:val="2"/>
          <w:sz w:val="20"/>
          <w:szCs w:val="21"/>
          <w:lang w:eastAsia="zh-CN"/>
        </w:rPr>
        <w:t>he variation of the power of the cluster under different subarrays can be obviously observed</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cs="Times New Roman"/>
          <w:color w:val="000000"/>
          <w:sz w:val="20"/>
          <w:szCs w:val="20"/>
          <w:lang w:eastAsia="zh-CN"/>
        </w:rPr>
      </w:pPr>
      <w:r>
        <w:rPr>
          <w:rFonts w:ascii="Times New Roman" w:hAnsi="Times New Roman" w:cs="Times New Roman"/>
          <w:b/>
          <w:color w:val="000000"/>
          <w:sz w:val="20"/>
          <w:szCs w:val="20"/>
          <w:lang w:eastAsia="zh-CN"/>
        </w:rPr>
        <w:t xml:space="preserve">Observation </w:t>
      </w:r>
      <w:r>
        <w:rPr>
          <w:rFonts w:hint="eastAsia" w:ascii="Times New Roman" w:hAnsi="Times New Roman" w:cs="Times New Roman"/>
          <w:b/>
          <w:color w:val="000000"/>
          <w:sz w:val="20"/>
          <w:szCs w:val="20"/>
          <w:lang w:eastAsia="zh-CN"/>
        </w:rPr>
        <w:t>4</w:t>
      </w:r>
      <w:r>
        <w:rPr>
          <w:rFonts w:ascii="Times New Roman" w:hAnsi="Times New Roman" w:cs="Times New Roman"/>
          <w:b/>
          <w:color w:val="000000"/>
          <w:sz w:val="20"/>
          <w:szCs w:val="20"/>
          <w:lang w:eastAsia="zh-CN"/>
        </w:rPr>
        <w:t>:</w:t>
      </w:r>
      <w:r>
        <w:rPr>
          <w:rFonts w:ascii="Times New Roman" w:hAnsi="Times New Roman" w:cs="Times New Roman"/>
          <w:color w:val="000000"/>
          <w:sz w:val="20"/>
          <w:szCs w:val="20"/>
          <w:lang w:eastAsia="zh-CN"/>
        </w:rPr>
        <w:t xml:space="preserve"> In the UMa scenario, spatial non-stationarity caused by obstacles can be observed.</w:t>
      </w:r>
    </w:p>
    <w:p>
      <w:pPr>
        <w:snapToGrid w:val="0"/>
        <w:spacing w:after="120" w:line="240" w:lineRule="auto"/>
        <w:jc w:val="both"/>
        <w:rPr>
          <w:rFonts w:ascii="Times New Roman" w:hAnsi="Times New Roman" w:cs="Times New Roman"/>
          <w:b/>
          <w:bCs/>
          <w:color w:val="000000"/>
          <w:sz w:val="20"/>
          <w:szCs w:val="20"/>
          <w:lang w:eastAsia="zh-CN"/>
        </w:rPr>
      </w:pPr>
    </w:p>
    <w:p>
      <w:pPr>
        <w:snapToGrid w:val="0"/>
        <w:spacing w:after="120" w:line="240" w:lineRule="auto"/>
        <w:jc w:val="both"/>
        <w:rPr>
          <w:rFonts w:ascii="Times New Roman" w:hAnsi="Times New Roman" w:cs="Times New Roman"/>
          <w:b/>
          <w:bCs/>
          <w:color w:val="000000"/>
          <w:sz w:val="20"/>
          <w:szCs w:val="20"/>
          <w:lang w:eastAsia="zh-CN"/>
        </w:rPr>
      </w:pPr>
      <w:r>
        <w:rPr>
          <w:rFonts w:ascii="Times New Roman" w:hAnsi="Times New Roman" w:cs="Times New Roman"/>
          <w:b/>
          <w:bCs/>
          <w:sz w:val="20"/>
          <w:szCs w:val="20"/>
        </w:rPr>
        <w:t xml:space="preserve">Proposal 1: </w:t>
      </w:r>
      <w:r>
        <w:rPr>
          <w:rFonts w:hint="eastAsia" w:ascii="Times New Roman" w:hAnsi="Times New Roman" w:cs="Times New Roman"/>
          <w:sz w:val="20"/>
          <w:szCs w:val="20"/>
        </w:rPr>
        <w:t>The measurement results indicate that there is a significant angular variation in the near-field channel paths, which needs to be considered in near-field modeling, especially in Indoor-Office scenario</w:t>
      </w:r>
      <w:r>
        <w:rPr>
          <w:rFonts w:ascii="Times New Roman" w:hAnsi="Times New Roman" w:cs="Times New Roman"/>
          <w:color w:val="000000"/>
          <w:sz w:val="20"/>
          <w:szCs w:val="20"/>
          <w:lang w:eastAsia="zh-CN"/>
        </w:rPr>
        <w:t>.</w:t>
      </w:r>
    </w:p>
    <w:p>
      <w:pPr>
        <w:snapToGrid w:val="0"/>
        <w:spacing w:after="120" w:line="240" w:lineRule="auto"/>
        <w:jc w:val="both"/>
        <w:rPr>
          <w:rFonts w:ascii="Times New Roman" w:hAnsi="Times New Roman"/>
          <w:sz w:val="20"/>
          <w:szCs w:val="20"/>
        </w:rPr>
      </w:pPr>
      <w:r>
        <w:rPr>
          <w:rFonts w:ascii="Times New Roman" w:hAnsi="Times New Roman" w:cs="Times New Roman"/>
          <w:b/>
          <w:bCs/>
          <w:sz w:val="20"/>
          <w:szCs w:val="20"/>
          <w:lang w:eastAsia="zh-CN"/>
        </w:rPr>
        <w:t xml:space="preserve">Proposal </w:t>
      </w:r>
      <w:r>
        <w:rPr>
          <w:rFonts w:hint="eastAsia" w:ascii="Times New Roman" w:hAnsi="Times New Roman" w:cs="Times New Roman"/>
          <w:b/>
          <w:bCs/>
          <w:sz w:val="20"/>
          <w:szCs w:val="20"/>
          <w:lang w:eastAsia="zh-CN"/>
        </w:rPr>
        <w:t>2</w:t>
      </w:r>
      <w:r>
        <w:rPr>
          <w:rFonts w:ascii="Times New Roman" w:hAnsi="Times New Roman" w:cs="Times New Roman"/>
          <w:b/>
          <w:bCs/>
          <w:sz w:val="20"/>
          <w:szCs w:val="20"/>
          <w:lang w:eastAsia="zh-CN"/>
        </w:rPr>
        <w:t xml:space="preserve">: </w:t>
      </w:r>
      <w:r>
        <w:rPr>
          <w:rFonts w:ascii="Times New Roman" w:hAnsi="Times New Roman" w:cs="Times New Roman"/>
          <w:sz w:val="20"/>
          <w:szCs w:val="20"/>
          <w:lang w:eastAsia="zh-CN"/>
        </w:rPr>
        <w:t>By combining Alt-1 (cluster location is derived based on at least the distance between the BS/UE and clusters) and Alt-2 (cluster location is directly dropped and generated) from Option-1, cluster locations can be efficiently and accurately determined, enabling near-field channel modeling.</w:t>
      </w:r>
      <w:bookmarkStart w:id="5" w:name="_Ref161403491"/>
    </w:p>
    <w:p>
      <w:pPr>
        <w:snapToGrid w:val="0"/>
        <w:spacing w:after="120" w:line="240" w:lineRule="auto"/>
        <w:jc w:val="both"/>
        <w:rPr>
          <w:rFonts w:ascii="Times New Roman" w:hAnsi="Times New Roman"/>
          <w:sz w:val="20"/>
          <w:szCs w:val="20"/>
        </w:rPr>
      </w:pPr>
    </w:p>
    <w:p>
      <w:pPr>
        <w:pStyle w:val="2"/>
        <w:numPr>
          <w:ilvl w:val="0"/>
          <w:numId w:val="1"/>
        </w:numPr>
        <w:adjustRightInd w:val="0"/>
        <w:snapToGrid w:val="0"/>
        <w:spacing w:after="12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References</w:t>
      </w:r>
    </w:p>
    <w:bookmarkEnd w:id="5"/>
    <w:p>
      <w:pPr>
        <w:pStyle w:val="24"/>
        <w:numPr>
          <w:ilvl w:val="0"/>
          <w:numId w:val="11"/>
        </w:numPr>
        <w:overflowPunct/>
        <w:snapToGrid w:val="0"/>
        <w:spacing w:after="120"/>
        <w:contextualSpacing w:val="0"/>
        <w:jc w:val="both"/>
        <w:textAlignment w:val="auto"/>
        <w:rPr>
          <w:shd w:val="clear" w:color="auto" w:fill="FFFFFF"/>
        </w:rPr>
      </w:pPr>
      <w:bookmarkStart w:id="6" w:name="_Ref163073103"/>
      <w:bookmarkStart w:id="7" w:name="_Ref173572540"/>
      <w:r>
        <w:rPr>
          <w:shd w:val="clear" w:color="auto" w:fill="FFFFFF"/>
        </w:rPr>
        <w:t xml:space="preserve">H. Miao, J. Zhang, P. Tang, L. Tian, “Empirical Studies of Propagation Characteristics and Modeling Based on XL-MIMO Channel Measurement: From Far-Field to Near-Field,” </w:t>
      </w:r>
      <w:bookmarkEnd w:id="6"/>
      <w:r>
        <w:rPr>
          <w:shd w:val="clear" w:color="auto" w:fill="FFFFFF"/>
        </w:rPr>
        <w:t>arxiv preprint arxiv:2404.17270, 2024.</w:t>
      </w:r>
      <w:bookmarkEnd w:id="7"/>
    </w:p>
    <w:p>
      <w:pPr>
        <w:pStyle w:val="24"/>
        <w:widowControl w:val="0"/>
        <w:numPr>
          <w:ilvl w:val="0"/>
          <w:numId w:val="11"/>
        </w:numPr>
        <w:snapToGrid w:val="0"/>
        <w:spacing w:after="120"/>
        <w:contextualSpacing w:val="0"/>
        <w:jc w:val="both"/>
        <w:rPr>
          <w:rFonts w:eastAsia="等线"/>
          <w:shd w:val="clear" w:color="auto" w:fill="FFFFFF"/>
          <w:lang w:eastAsia="zh-CN"/>
        </w:rPr>
      </w:pPr>
      <w:bookmarkStart w:id="8" w:name="_Ref152166843"/>
      <w:bookmarkStart w:id="9" w:name="_Ref162806892"/>
      <w:r>
        <w:rPr>
          <w:rFonts w:hint="eastAsia" w:eastAsia="等线"/>
          <w:shd w:val="clear" w:color="auto" w:fill="FFFFFF"/>
          <w:lang w:eastAsia="zh-CN"/>
        </w:rPr>
        <w:t xml:space="preserve">M. Li, Z. Yuan, Y. Lyu, P. Kyösti, J. Zhang and W. Fan, </w:t>
      </w:r>
      <w:r>
        <w:rPr>
          <w:rFonts w:eastAsia="等线"/>
          <w:shd w:val="clear" w:color="auto" w:fill="FFFFFF"/>
          <w:lang w:eastAsia="zh-CN"/>
        </w:rPr>
        <w:t>“</w:t>
      </w:r>
      <w:r>
        <w:rPr>
          <w:rFonts w:hint="eastAsia" w:eastAsia="等线"/>
          <w:shd w:val="clear" w:color="auto" w:fill="FFFFFF"/>
          <w:lang w:eastAsia="zh-CN"/>
        </w:rPr>
        <w:t>Gigantic MIMO Channel Characterization: Challenges and Enabling Solutions,</w:t>
      </w:r>
      <w:r>
        <w:t>”</w:t>
      </w:r>
      <w:r>
        <w:rPr>
          <w:rFonts w:hint="eastAsia" w:eastAsia="等线"/>
          <w:shd w:val="clear" w:color="auto" w:fill="FFFFFF"/>
          <w:lang w:eastAsia="zh-CN"/>
        </w:rPr>
        <w:t xml:space="preserve"> in IEEE Communications Magazine, vol. 61, no. 10, pp. 140-146, Oct. 2023</w:t>
      </w:r>
      <w:bookmarkEnd w:id="8"/>
      <w:r>
        <w:rPr>
          <w:rFonts w:hint="eastAsia" w:eastAsia="等线"/>
          <w:shd w:val="clear" w:color="auto" w:fill="FFFFFF"/>
          <w:lang w:eastAsia="zh-CN"/>
        </w:rPr>
        <w:t>.</w:t>
      </w:r>
      <w:bookmarkEnd w:id="9"/>
    </w:p>
    <w:p>
      <w:pPr>
        <w:pStyle w:val="24"/>
        <w:widowControl w:val="0"/>
        <w:numPr>
          <w:ilvl w:val="0"/>
          <w:numId w:val="11"/>
        </w:numPr>
        <w:snapToGrid w:val="0"/>
        <w:spacing w:after="120"/>
        <w:contextualSpacing w:val="0"/>
        <w:jc w:val="both"/>
      </w:pPr>
      <w:bookmarkStart w:id="10" w:name="_Ref162814942"/>
      <w:r>
        <w:t>3GPP, “Study on Channel Model for Frequencies from 0.5 to 100 GHz,” 3GPP TR 38.901, Technical Report., Dec. 2017.</w:t>
      </w:r>
      <w:bookmarkEnd w:id="10"/>
    </w:p>
    <w:p>
      <w:pPr>
        <w:pStyle w:val="24"/>
        <w:widowControl w:val="0"/>
        <w:numPr>
          <w:ilvl w:val="0"/>
          <w:numId w:val="11"/>
        </w:numPr>
        <w:snapToGrid w:val="0"/>
        <w:spacing w:after="120"/>
        <w:contextualSpacing w:val="0"/>
        <w:jc w:val="both"/>
      </w:pPr>
      <w:bookmarkStart w:id="11" w:name="_Ref173572620"/>
      <w:r>
        <w:t xml:space="preserve">Z. Yuan, J. Zhang, Y. Ji, G. F. Pedersen and W. Fan, “Spatial Non-Stationary Near-Field Channel Modeling and Validation for Massive MIMO Systems,” </w:t>
      </w:r>
      <w:r>
        <w:rPr>
          <w:rFonts w:eastAsia="等线"/>
          <w:shd w:val="clear" w:color="auto" w:fill="FFFFFF"/>
          <w:lang w:eastAsia="zh-CN"/>
        </w:rPr>
        <w:t>IEEE Transactions on Antennas and Propagation,</w:t>
      </w:r>
      <w:r>
        <w:t xml:space="preserve"> vol. 71, no. 1, pp. 921-933, Jan. 2023</w:t>
      </w:r>
      <w:r>
        <w:rPr>
          <w:rFonts w:hint="eastAsia"/>
          <w:lang w:eastAsia="zh-CN"/>
        </w:rPr>
        <w:t>.</w:t>
      </w:r>
      <w:bookmarkEnd w:id="11"/>
    </w:p>
    <w:p>
      <w:pPr>
        <w:pStyle w:val="24"/>
        <w:widowControl w:val="0"/>
        <w:numPr>
          <w:ilvl w:val="0"/>
          <w:numId w:val="11"/>
        </w:numPr>
        <w:snapToGrid w:val="0"/>
        <w:spacing w:after="120"/>
        <w:contextualSpacing w:val="0"/>
        <w:jc w:val="both"/>
      </w:pPr>
      <w:bookmarkStart w:id="12" w:name="_Ref162814924"/>
      <w:r>
        <w:t>Gao, P. Tang, L. Tian, H. Miao and Z. Yuan, "A 3GPP-Like Channel Simulation Framework Considering Near-Field Spatial non-Stationary Characteristics of Massive MIMO," 2023 IEEE Globecom Workshops (GC Wkshps), Kuala Lumpur, Malaysia, 2023, pp. 1493-1498.</w:t>
      </w:r>
      <w:bookmarkEnd w:id="12"/>
    </w:p>
    <w:p>
      <w:pPr>
        <w:pStyle w:val="24"/>
        <w:numPr>
          <w:ilvl w:val="0"/>
          <w:numId w:val="11"/>
        </w:numPr>
        <w:overflowPunct/>
        <w:snapToGrid w:val="0"/>
        <w:spacing w:after="120"/>
        <w:contextualSpacing w:val="0"/>
        <w:jc w:val="both"/>
        <w:textAlignment w:val="auto"/>
        <w:rPr>
          <w:color w:val="2A2B2E"/>
          <w:shd w:val="clear" w:color="auto" w:fill="FFFFFF"/>
        </w:rPr>
      </w:pPr>
      <w:bookmarkStart w:id="13" w:name="_Ref163072413"/>
      <w:bookmarkStart w:id="14" w:name="_Ref173572724"/>
      <w:r>
        <w:t>BUPTCMCCCMG-IMT2030. [Online].</w:t>
      </w:r>
      <w:r>
        <w:rPr>
          <w:rFonts w:hint="eastAsia"/>
          <w:lang w:eastAsia="zh-CN"/>
        </w:rPr>
        <w:t xml:space="preserve"> </w:t>
      </w:r>
      <w:r>
        <w:t>Available:</w:t>
      </w:r>
      <w:r>
        <w:rPr>
          <w:rFonts w:hint="eastAsia"/>
          <w:lang w:eastAsia="zh-CN"/>
        </w:rPr>
        <w:t xml:space="preserve"> </w:t>
      </w:r>
      <w:r>
        <w:t>http://hpc.bupt.edu.cn/dataset-public/home-page</w:t>
      </w:r>
      <w:bookmarkEnd w:id="13"/>
      <w:r>
        <w:t>.</w:t>
      </w:r>
      <w:bookmarkEnd w:id="14"/>
    </w:p>
    <w:p>
      <w:pPr>
        <w:widowControl w:val="0"/>
        <w:snapToGrid w:val="0"/>
        <w:spacing w:after="120" w:line="240" w:lineRule="auto"/>
        <w:jc w:val="both"/>
      </w:pP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Georgia">
    <w:panose1 w:val="02040502050405090303"/>
    <w:charset w:val="00"/>
    <w:family w:val="roman"/>
    <w:pitch w:val="default"/>
    <w:sig w:usb0="00000287" w:usb1="00000000" w:usb2="00000000" w:usb3="00000000" w:csb0="2000009F" w:csb1="00000000"/>
  </w:font>
  <w:font w:name="Cambria">
    <w:altName w:val="苹方-简"/>
    <w:panose1 w:val="02040503050406030204"/>
    <w:charset w:val="00"/>
    <w:family w:val="roman"/>
    <w:pitch w:val="default"/>
    <w:sig w:usb0="00000000" w:usb1="00000000" w:usb2="02000000" w:usb3="00000000" w:csb0="0000019F" w:csb1="00000000"/>
  </w:font>
  <w:font w:name="Arial">
    <w:panose1 w:val="020B0604020202090204"/>
    <w:charset w:val="00"/>
    <w:family w:val="swiss"/>
    <w:pitch w:val="default"/>
    <w:sig w:usb0="E0000AFF" w:usb1="00007843" w:usb2="00000001" w:usb3="00000000" w:csb0="400001BF" w:csb1="DFF70000"/>
  </w:font>
  <w:font w:name="等线">
    <w:altName w:val="汉仪中等线KW"/>
    <w:panose1 w:val="02010600030101010101"/>
    <w:charset w:val="86"/>
    <w:family w:val="auto"/>
    <w:pitch w:val="default"/>
    <w:sig w:usb0="00000000" w:usb1="00000000" w:usb2="00000016" w:usb3="00000000" w:csb0="0004000F" w:csb1="00000000"/>
  </w:font>
  <w:font w:name="Courier New">
    <w:panose1 w:val="02070409020205090404"/>
    <w:charset w:val="00"/>
    <w:family w:val="modern"/>
    <w:pitch w:val="default"/>
    <w:sig w:usb0="E0000AFF" w:usb1="40007843" w:usb2="00000001" w:usb3="00000000" w:csb0="400001BF" w:csb1="DFF70000"/>
  </w:font>
  <w:font w:name="NimbusRomNo9L-Regu">
    <w:altName w:val="苹方-简"/>
    <w:panose1 w:val="00000000000000000000"/>
    <w:charset w:val="00"/>
    <w:family w:val="roman"/>
    <w:pitch w:val="default"/>
    <w:sig w:usb0="00000000" w:usb1="00000000" w:usb2="00000000" w:usb3="00000000" w:csb0="00000000" w:csb1="00000000"/>
  </w:font>
  <w:font w:name="Cambria Math">
    <w:altName w:val="Kingsoft Math"/>
    <w:panose1 w:val="02040503050406030204"/>
    <w:charset w:val="00"/>
    <w:family w:val="roman"/>
    <w:pitch w:val="default"/>
    <w:sig w:usb0="00000000" w:usb1="00000000" w:usb2="02000000"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Kingsoft Math">
    <w:panose1 w:val="02040503050406030204"/>
    <w:charset w:val="00"/>
    <w:family w:val="auto"/>
    <w:pitch w:val="default"/>
    <w:sig w:usb0="80000087" w:usb1="00002068" w:usb2="00000000" w:usb3="00000000" w:csb0="2000019F" w:csb1="00000000"/>
  </w:font>
  <w:font w:name="DejaVu Math TeX Gyre">
    <w:panose1 w:val="02000503000000000000"/>
    <w:charset w:val="00"/>
    <w:family w:val="auto"/>
    <w:pitch w:val="default"/>
    <w:sig w:usb0="A10000EF" w:usb1="4201F9EE" w:usb2="02000000" w:usb3="00000000" w:csb0="60000193" w:csb1="0DD40000"/>
  </w:font>
  <w:font w:name="汉仪中黑KW">
    <w:panose1 w:val="00020600040101010101"/>
    <w:charset w:val="86"/>
    <w:family w:val="auto"/>
    <w:pitch w:val="default"/>
    <w:sig w:usb0="A00002BF" w:usb1="18EF7CFA" w:usb2="00000016" w:usb3="00000000" w:csb0="00040000" w:csb1="00000000"/>
  </w:font>
  <w:font w:name="汉仪中等线KW">
    <w:panose1 w:val="01010104010101010101"/>
    <w:charset w:val="86"/>
    <w:family w:val="auto"/>
    <w:pitch w:val="default"/>
    <w:sig w:usb0="800002BF" w:usb1="004F7CFA"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5D8C0F"/>
    <w:multiLevelType w:val="multilevel"/>
    <w:tmpl w:val="D85D8C0F"/>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
    <w:nsid w:val="0A2D23CF"/>
    <w:multiLevelType w:val="multilevel"/>
    <w:tmpl w:val="0A2D23CF"/>
    <w:lvl w:ilvl="0" w:tentative="0">
      <w:start w:val="1"/>
      <w:numFmt w:val="lowerLetter"/>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0D9B308E"/>
    <w:multiLevelType w:val="multilevel"/>
    <w:tmpl w:val="0D9B308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13A433F2"/>
    <w:multiLevelType w:val="multilevel"/>
    <w:tmpl w:val="13A433F2"/>
    <w:lvl w:ilvl="0" w:tentative="0">
      <w:start w:val="1"/>
      <w:numFmt w:val="bullet"/>
      <w:lvlText w:val=""/>
      <w:lvlJc w:val="left"/>
      <w:pPr>
        <w:ind w:left="833" w:hanging="360"/>
      </w:pPr>
      <w:rPr>
        <w:rFonts w:hint="default" w:ascii="Symbol" w:hAnsi="Symbol"/>
      </w:rPr>
    </w:lvl>
    <w:lvl w:ilvl="1" w:tentative="0">
      <w:start w:val="1"/>
      <w:numFmt w:val="bullet"/>
      <w:lvlText w:val="o"/>
      <w:lvlJc w:val="left"/>
      <w:pPr>
        <w:ind w:left="1553" w:hanging="360"/>
      </w:pPr>
      <w:rPr>
        <w:rFonts w:hint="default" w:ascii="Courier New" w:hAnsi="Courier New" w:cs="Courier New"/>
      </w:rPr>
    </w:lvl>
    <w:lvl w:ilvl="2" w:tentative="0">
      <w:start w:val="1"/>
      <w:numFmt w:val="bullet"/>
      <w:lvlText w:val=""/>
      <w:lvlJc w:val="left"/>
      <w:pPr>
        <w:ind w:left="2273" w:hanging="360"/>
      </w:pPr>
      <w:rPr>
        <w:rFonts w:hint="default" w:ascii="Wingdings" w:hAnsi="Wingdings"/>
      </w:rPr>
    </w:lvl>
    <w:lvl w:ilvl="3" w:tentative="0">
      <w:start w:val="1"/>
      <w:numFmt w:val="bullet"/>
      <w:lvlText w:val=""/>
      <w:lvlJc w:val="left"/>
      <w:pPr>
        <w:ind w:left="2993" w:hanging="360"/>
      </w:pPr>
      <w:rPr>
        <w:rFonts w:hint="default" w:ascii="Symbol" w:hAnsi="Symbol"/>
      </w:rPr>
    </w:lvl>
    <w:lvl w:ilvl="4" w:tentative="0">
      <w:start w:val="1"/>
      <w:numFmt w:val="bullet"/>
      <w:lvlText w:val="o"/>
      <w:lvlJc w:val="left"/>
      <w:pPr>
        <w:ind w:left="3713" w:hanging="360"/>
      </w:pPr>
      <w:rPr>
        <w:rFonts w:hint="default" w:ascii="Courier New" w:hAnsi="Courier New" w:cs="Courier New"/>
      </w:rPr>
    </w:lvl>
    <w:lvl w:ilvl="5" w:tentative="0">
      <w:start w:val="1"/>
      <w:numFmt w:val="bullet"/>
      <w:lvlText w:val=""/>
      <w:lvlJc w:val="left"/>
      <w:pPr>
        <w:ind w:left="4433" w:hanging="360"/>
      </w:pPr>
      <w:rPr>
        <w:rFonts w:hint="default" w:ascii="Wingdings" w:hAnsi="Wingdings"/>
      </w:rPr>
    </w:lvl>
    <w:lvl w:ilvl="6" w:tentative="0">
      <w:start w:val="1"/>
      <w:numFmt w:val="bullet"/>
      <w:lvlText w:val=""/>
      <w:lvlJc w:val="left"/>
      <w:pPr>
        <w:ind w:left="5153" w:hanging="360"/>
      </w:pPr>
      <w:rPr>
        <w:rFonts w:hint="default" w:ascii="Symbol" w:hAnsi="Symbol"/>
      </w:rPr>
    </w:lvl>
    <w:lvl w:ilvl="7" w:tentative="0">
      <w:start w:val="1"/>
      <w:numFmt w:val="bullet"/>
      <w:lvlText w:val="o"/>
      <w:lvlJc w:val="left"/>
      <w:pPr>
        <w:ind w:left="5873" w:hanging="360"/>
      </w:pPr>
      <w:rPr>
        <w:rFonts w:hint="default" w:ascii="Courier New" w:hAnsi="Courier New" w:cs="Courier New"/>
      </w:rPr>
    </w:lvl>
    <w:lvl w:ilvl="8" w:tentative="0">
      <w:start w:val="1"/>
      <w:numFmt w:val="bullet"/>
      <w:lvlText w:val=""/>
      <w:lvlJc w:val="left"/>
      <w:pPr>
        <w:ind w:left="6593" w:hanging="360"/>
      </w:pPr>
      <w:rPr>
        <w:rFonts w:hint="default" w:ascii="Wingdings" w:hAnsi="Wingdings"/>
      </w:rPr>
    </w:lvl>
  </w:abstractNum>
  <w:abstractNum w:abstractNumId="4">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446B7CC6"/>
    <w:multiLevelType w:val="multilevel"/>
    <w:tmpl w:val="446B7CC6"/>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6">
    <w:nsid w:val="46294A50"/>
    <w:multiLevelType w:val="multilevel"/>
    <w:tmpl w:val="46294A5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7">
    <w:nsid w:val="4DE937EE"/>
    <w:multiLevelType w:val="multilevel"/>
    <w:tmpl w:val="4DE937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69F363D2"/>
    <w:multiLevelType w:val="multilevel"/>
    <w:tmpl w:val="69F363D2"/>
    <w:lvl w:ilvl="0" w:tentative="0">
      <w:start w:val="1"/>
      <w:numFmt w:val="bullet"/>
      <w:lvlText w:val="o"/>
      <w:lvlJc w:val="left"/>
      <w:pPr>
        <w:ind w:left="780" w:hanging="360"/>
      </w:pPr>
      <w:rPr>
        <w:rFonts w:hint="default" w:ascii="Courier New" w:hAnsi="Courier New" w:cs="Courier New"/>
      </w:rPr>
    </w:lvl>
    <w:lvl w:ilvl="1" w:tentative="0">
      <w:start w:val="1"/>
      <w:numFmt w:val="bullet"/>
      <w:lvlText w:val=""/>
      <w:lvlJc w:val="left"/>
      <w:pPr>
        <w:ind w:left="1500" w:hanging="360"/>
      </w:pPr>
      <w:rPr>
        <w:rFonts w:hint="default" w:ascii="Wingdings" w:hAnsi="Wingdings"/>
      </w:rPr>
    </w:lvl>
    <w:lvl w:ilvl="2" w:tentative="0">
      <w:start w:val="1"/>
      <w:numFmt w:val="bullet"/>
      <w:lvlText w:val=""/>
      <w:lvlJc w:val="left"/>
      <w:pPr>
        <w:ind w:left="2220" w:hanging="360"/>
      </w:pPr>
      <w:rPr>
        <w:rFonts w:hint="default" w:ascii="Wingdings" w:hAnsi="Wingdings"/>
      </w:rPr>
    </w:lvl>
    <w:lvl w:ilvl="3" w:tentative="0">
      <w:start w:val="1"/>
      <w:numFmt w:val="bullet"/>
      <w:lvlText w:val=""/>
      <w:lvlJc w:val="left"/>
      <w:pPr>
        <w:ind w:left="2940" w:hanging="360"/>
      </w:pPr>
      <w:rPr>
        <w:rFonts w:hint="default" w:ascii="Symbol" w:hAnsi="Symbol"/>
      </w:rPr>
    </w:lvl>
    <w:lvl w:ilvl="4" w:tentative="0">
      <w:start w:val="1"/>
      <w:numFmt w:val="bullet"/>
      <w:lvlText w:val="o"/>
      <w:lvlJc w:val="left"/>
      <w:pPr>
        <w:ind w:left="3660" w:hanging="360"/>
      </w:pPr>
      <w:rPr>
        <w:rFonts w:hint="default" w:ascii="Courier New" w:hAnsi="Courier New" w:cs="Courier New"/>
      </w:rPr>
    </w:lvl>
    <w:lvl w:ilvl="5" w:tentative="0">
      <w:start w:val="1"/>
      <w:numFmt w:val="bullet"/>
      <w:lvlText w:val=""/>
      <w:lvlJc w:val="left"/>
      <w:pPr>
        <w:ind w:left="4380" w:hanging="360"/>
      </w:pPr>
      <w:rPr>
        <w:rFonts w:hint="default" w:ascii="Wingdings" w:hAnsi="Wingdings"/>
      </w:rPr>
    </w:lvl>
    <w:lvl w:ilvl="6" w:tentative="0">
      <w:start w:val="1"/>
      <w:numFmt w:val="bullet"/>
      <w:lvlText w:val=""/>
      <w:lvlJc w:val="left"/>
      <w:pPr>
        <w:ind w:left="5100" w:hanging="360"/>
      </w:pPr>
      <w:rPr>
        <w:rFonts w:hint="default" w:ascii="Symbol" w:hAnsi="Symbol"/>
      </w:rPr>
    </w:lvl>
    <w:lvl w:ilvl="7" w:tentative="0">
      <w:start w:val="1"/>
      <w:numFmt w:val="bullet"/>
      <w:lvlText w:val="o"/>
      <w:lvlJc w:val="left"/>
      <w:pPr>
        <w:ind w:left="5820" w:hanging="360"/>
      </w:pPr>
      <w:rPr>
        <w:rFonts w:hint="default" w:ascii="Courier New" w:hAnsi="Courier New" w:cs="Courier New"/>
      </w:rPr>
    </w:lvl>
    <w:lvl w:ilvl="8" w:tentative="0">
      <w:start w:val="1"/>
      <w:numFmt w:val="bullet"/>
      <w:lvlText w:val=""/>
      <w:lvlJc w:val="left"/>
      <w:pPr>
        <w:ind w:left="6540" w:hanging="360"/>
      </w:pPr>
      <w:rPr>
        <w:rFonts w:hint="default" w:ascii="Wingdings" w:hAnsi="Wingdings"/>
      </w:rPr>
    </w:lvl>
  </w:abstractNum>
  <w:abstractNum w:abstractNumId="9">
    <w:nsid w:val="76F4475D"/>
    <w:multiLevelType w:val="multilevel"/>
    <w:tmpl w:val="76F4475D"/>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7BDE3A81"/>
    <w:multiLevelType w:val="multilevel"/>
    <w:tmpl w:val="7BDE3A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4"/>
  </w:num>
  <w:num w:numId="2">
    <w:abstractNumId w:val="3"/>
  </w:num>
  <w:num w:numId="3">
    <w:abstractNumId w:val="7"/>
  </w:num>
  <w:num w:numId="4">
    <w:abstractNumId w:val="9"/>
  </w:num>
  <w:num w:numId="5">
    <w:abstractNumId w:val="8"/>
  </w:num>
  <w:num w:numId="6">
    <w:abstractNumId w:val="5"/>
  </w:num>
  <w:num w:numId="7">
    <w:abstractNumId w:val="0"/>
  </w:num>
  <w:num w:numId="8">
    <w:abstractNumId w:val="10"/>
  </w:num>
  <w:num w:numId="9">
    <w:abstractNumId w:val="1"/>
  </w:num>
  <w:num w:numId="10">
    <w:abstractNumId w:val="6"/>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bordersDoNotSurroundHeader w:val="1"/>
  <w:bordersDoNotSurroundFooter w:val="1"/>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zNjBkOTgyNWQ1YTMxYzM3MzMwNWFiODNmOWIzYWMifQ=="/>
  </w:docVars>
  <w:rsids>
    <w:rsidRoot w:val="00335084"/>
    <w:rsid w:val="00000FAF"/>
    <w:rsid w:val="0000686C"/>
    <w:rsid w:val="0000695C"/>
    <w:rsid w:val="00007A29"/>
    <w:rsid w:val="00011300"/>
    <w:rsid w:val="00013D82"/>
    <w:rsid w:val="000200AE"/>
    <w:rsid w:val="000216F7"/>
    <w:rsid w:val="00021C28"/>
    <w:rsid w:val="00022366"/>
    <w:rsid w:val="000258B7"/>
    <w:rsid w:val="000266F6"/>
    <w:rsid w:val="000268A0"/>
    <w:rsid w:val="00030BBD"/>
    <w:rsid w:val="0003191C"/>
    <w:rsid w:val="0003224E"/>
    <w:rsid w:val="0003274D"/>
    <w:rsid w:val="0003454A"/>
    <w:rsid w:val="000350BF"/>
    <w:rsid w:val="00037F66"/>
    <w:rsid w:val="000405B3"/>
    <w:rsid w:val="00041F7C"/>
    <w:rsid w:val="000469FD"/>
    <w:rsid w:val="00050E05"/>
    <w:rsid w:val="000516CB"/>
    <w:rsid w:val="00051A97"/>
    <w:rsid w:val="00053658"/>
    <w:rsid w:val="00054471"/>
    <w:rsid w:val="00054DE2"/>
    <w:rsid w:val="00055600"/>
    <w:rsid w:val="00055861"/>
    <w:rsid w:val="00055CF1"/>
    <w:rsid w:val="00056161"/>
    <w:rsid w:val="000576CE"/>
    <w:rsid w:val="0006159C"/>
    <w:rsid w:val="00063355"/>
    <w:rsid w:val="00063D2D"/>
    <w:rsid w:val="00063F6A"/>
    <w:rsid w:val="0006450F"/>
    <w:rsid w:val="00064BFC"/>
    <w:rsid w:val="000657CD"/>
    <w:rsid w:val="00065E15"/>
    <w:rsid w:val="000662F8"/>
    <w:rsid w:val="00066C2C"/>
    <w:rsid w:val="00066EB4"/>
    <w:rsid w:val="00067650"/>
    <w:rsid w:val="000679FB"/>
    <w:rsid w:val="00067C1C"/>
    <w:rsid w:val="00070802"/>
    <w:rsid w:val="00072F17"/>
    <w:rsid w:val="00073C57"/>
    <w:rsid w:val="000745C6"/>
    <w:rsid w:val="000756E6"/>
    <w:rsid w:val="00076295"/>
    <w:rsid w:val="0007671B"/>
    <w:rsid w:val="000767D2"/>
    <w:rsid w:val="00076884"/>
    <w:rsid w:val="000806F2"/>
    <w:rsid w:val="000812C9"/>
    <w:rsid w:val="000824F9"/>
    <w:rsid w:val="000851A7"/>
    <w:rsid w:val="00086638"/>
    <w:rsid w:val="00087931"/>
    <w:rsid w:val="00090F6A"/>
    <w:rsid w:val="00091B8E"/>
    <w:rsid w:val="00091CD6"/>
    <w:rsid w:val="00092BB3"/>
    <w:rsid w:val="00095492"/>
    <w:rsid w:val="0009564C"/>
    <w:rsid w:val="000967D8"/>
    <w:rsid w:val="00097119"/>
    <w:rsid w:val="000A116A"/>
    <w:rsid w:val="000A447D"/>
    <w:rsid w:val="000A66CB"/>
    <w:rsid w:val="000A6ADC"/>
    <w:rsid w:val="000A6E39"/>
    <w:rsid w:val="000A7B55"/>
    <w:rsid w:val="000B1EFF"/>
    <w:rsid w:val="000B2C78"/>
    <w:rsid w:val="000B357A"/>
    <w:rsid w:val="000B396C"/>
    <w:rsid w:val="000B423D"/>
    <w:rsid w:val="000B4E06"/>
    <w:rsid w:val="000B5DD8"/>
    <w:rsid w:val="000B61CD"/>
    <w:rsid w:val="000C0365"/>
    <w:rsid w:val="000C2A19"/>
    <w:rsid w:val="000C4CB3"/>
    <w:rsid w:val="000C537B"/>
    <w:rsid w:val="000C6067"/>
    <w:rsid w:val="000D1166"/>
    <w:rsid w:val="000D1F4F"/>
    <w:rsid w:val="000D2784"/>
    <w:rsid w:val="000D529A"/>
    <w:rsid w:val="000D5A25"/>
    <w:rsid w:val="000E413C"/>
    <w:rsid w:val="000E66C6"/>
    <w:rsid w:val="000E755A"/>
    <w:rsid w:val="000E797F"/>
    <w:rsid w:val="000F15FB"/>
    <w:rsid w:val="000F28B0"/>
    <w:rsid w:val="000F3B85"/>
    <w:rsid w:val="000F5469"/>
    <w:rsid w:val="000F64D1"/>
    <w:rsid w:val="000F6F8A"/>
    <w:rsid w:val="000F6FFC"/>
    <w:rsid w:val="000F7210"/>
    <w:rsid w:val="0010079A"/>
    <w:rsid w:val="00105001"/>
    <w:rsid w:val="00106521"/>
    <w:rsid w:val="00106770"/>
    <w:rsid w:val="001077CA"/>
    <w:rsid w:val="00110595"/>
    <w:rsid w:val="001118B7"/>
    <w:rsid w:val="00111903"/>
    <w:rsid w:val="001121AF"/>
    <w:rsid w:val="0011361B"/>
    <w:rsid w:val="0011441F"/>
    <w:rsid w:val="00121789"/>
    <w:rsid w:val="00121CA4"/>
    <w:rsid w:val="001238E7"/>
    <w:rsid w:val="00124B99"/>
    <w:rsid w:val="00125D6D"/>
    <w:rsid w:val="00127BB5"/>
    <w:rsid w:val="00130C75"/>
    <w:rsid w:val="001368C3"/>
    <w:rsid w:val="001406D8"/>
    <w:rsid w:val="00140932"/>
    <w:rsid w:val="001424B2"/>
    <w:rsid w:val="00142894"/>
    <w:rsid w:val="00142AAD"/>
    <w:rsid w:val="00142F94"/>
    <w:rsid w:val="00143BB3"/>
    <w:rsid w:val="00143F54"/>
    <w:rsid w:val="00145902"/>
    <w:rsid w:val="00145E6C"/>
    <w:rsid w:val="00146D20"/>
    <w:rsid w:val="001473D4"/>
    <w:rsid w:val="00147951"/>
    <w:rsid w:val="00152FD9"/>
    <w:rsid w:val="00153D39"/>
    <w:rsid w:val="00154A56"/>
    <w:rsid w:val="00156D18"/>
    <w:rsid w:val="00156F82"/>
    <w:rsid w:val="00157A1A"/>
    <w:rsid w:val="00157A24"/>
    <w:rsid w:val="00157F58"/>
    <w:rsid w:val="00160D4F"/>
    <w:rsid w:val="00161610"/>
    <w:rsid w:val="00162AB6"/>
    <w:rsid w:val="0016774B"/>
    <w:rsid w:val="00167BA5"/>
    <w:rsid w:val="001701FF"/>
    <w:rsid w:val="00172732"/>
    <w:rsid w:val="00176EC0"/>
    <w:rsid w:val="00177DCD"/>
    <w:rsid w:val="00181D90"/>
    <w:rsid w:val="00183F4D"/>
    <w:rsid w:val="00184B22"/>
    <w:rsid w:val="00184EE1"/>
    <w:rsid w:val="00185D50"/>
    <w:rsid w:val="0018644A"/>
    <w:rsid w:val="00187CE3"/>
    <w:rsid w:val="00190F47"/>
    <w:rsid w:val="001932C1"/>
    <w:rsid w:val="00193EE7"/>
    <w:rsid w:val="00197091"/>
    <w:rsid w:val="001970C9"/>
    <w:rsid w:val="001A317D"/>
    <w:rsid w:val="001A42FE"/>
    <w:rsid w:val="001A57AD"/>
    <w:rsid w:val="001A6318"/>
    <w:rsid w:val="001B11E9"/>
    <w:rsid w:val="001B1D67"/>
    <w:rsid w:val="001B4627"/>
    <w:rsid w:val="001B58CD"/>
    <w:rsid w:val="001B7056"/>
    <w:rsid w:val="001B7BD1"/>
    <w:rsid w:val="001C158E"/>
    <w:rsid w:val="001C1CCE"/>
    <w:rsid w:val="001C3486"/>
    <w:rsid w:val="001C5641"/>
    <w:rsid w:val="001C593D"/>
    <w:rsid w:val="001C62BF"/>
    <w:rsid w:val="001C6D93"/>
    <w:rsid w:val="001C7096"/>
    <w:rsid w:val="001D0D6A"/>
    <w:rsid w:val="001D1BDD"/>
    <w:rsid w:val="001D50F3"/>
    <w:rsid w:val="001D5758"/>
    <w:rsid w:val="001D7716"/>
    <w:rsid w:val="001D77BC"/>
    <w:rsid w:val="001E150D"/>
    <w:rsid w:val="001E180C"/>
    <w:rsid w:val="001E2BFD"/>
    <w:rsid w:val="001E2C07"/>
    <w:rsid w:val="001E3019"/>
    <w:rsid w:val="001E3D98"/>
    <w:rsid w:val="001E3DB0"/>
    <w:rsid w:val="001E4210"/>
    <w:rsid w:val="001E4FC7"/>
    <w:rsid w:val="001E4FF0"/>
    <w:rsid w:val="001E5222"/>
    <w:rsid w:val="001E61D8"/>
    <w:rsid w:val="001E7077"/>
    <w:rsid w:val="001E7DF0"/>
    <w:rsid w:val="001F2DDA"/>
    <w:rsid w:val="001F4AFC"/>
    <w:rsid w:val="001F7007"/>
    <w:rsid w:val="001F72D1"/>
    <w:rsid w:val="001F7D77"/>
    <w:rsid w:val="001F7DB6"/>
    <w:rsid w:val="00200188"/>
    <w:rsid w:val="002013E7"/>
    <w:rsid w:val="00204C0C"/>
    <w:rsid w:val="00207E8E"/>
    <w:rsid w:val="002145B1"/>
    <w:rsid w:val="00215CFA"/>
    <w:rsid w:val="00216844"/>
    <w:rsid w:val="00220E44"/>
    <w:rsid w:val="00221156"/>
    <w:rsid w:val="0022242A"/>
    <w:rsid w:val="00222A32"/>
    <w:rsid w:val="00222E44"/>
    <w:rsid w:val="00222E63"/>
    <w:rsid w:val="00223E45"/>
    <w:rsid w:val="00224BD4"/>
    <w:rsid w:val="00225312"/>
    <w:rsid w:val="00226921"/>
    <w:rsid w:val="00226941"/>
    <w:rsid w:val="00230FE1"/>
    <w:rsid w:val="002316C7"/>
    <w:rsid w:val="002347B5"/>
    <w:rsid w:val="0023501C"/>
    <w:rsid w:val="0023595C"/>
    <w:rsid w:val="00236814"/>
    <w:rsid w:val="0023697F"/>
    <w:rsid w:val="002369DB"/>
    <w:rsid w:val="00237235"/>
    <w:rsid w:val="0023774F"/>
    <w:rsid w:val="00241C3B"/>
    <w:rsid w:val="00243760"/>
    <w:rsid w:val="0024385E"/>
    <w:rsid w:val="00246614"/>
    <w:rsid w:val="002474E2"/>
    <w:rsid w:val="0025224A"/>
    <w:rsid w:val="0025242A"/>
    <w:rsid w:val="00252456"/>
    <w:rsid w:val="002525F1"/>
    <w:rsid w:val="002600F1"/>
    <w:rsid w:val="00260442"/>
    <w:rsid w:val="0026231F"/>
    <w:rsid w:val="0026288C"/>
    <w:rsid w:val="002630F8"/>
    <w:rsid w:val="00263A99"/>
    <w:rsid w:val="00263CB1"/>
    <w:rsid w:val="002641D4"/>
    <w:rsid w:val="002648AA"/>
    <w:rsid w:val="00267A3B"/>
    <w:rsid w:val="00271511"/>
    <w:rsid w:val="00271FC7"/>
    <w:rsid w:val="00272D1F"/>
    <w:rsid w:val="00272D76"/>
    <w:rsid w:val="00273CF5"/>
    <w:rsid w:val="0027517B"/>
    <w:rsid w:val="002753A1"/>
    <w:rsid w:val="002753CA"/>
    <w:rsid w:val="002759E4"/>
    <w:rsid w:val="00275DEC"/>
    <w:rsid w:val="0027788A"/>
    <w:rsid w:val="00281141"/>
    <w:rsid w:val="00282110"/>
    <w:rsid w:val="00282715"/>
    <w:rsid w:val="00283A1C"/>
    <w:rsid w:val="00283D28"/>
    <w:rsid w:val="00287C37"/>
    <w:rsid w:val="00290CAC"/>
    <w:rsid w:val="00292786"/>
    <w:rsid w:val="0029355D"/>
    <w:rsid w:val="00294FDF"/>
    <w:rsid w:val="0029555F"/>
    <w:rsid w:val="002977B3"/>
    <w:rsid w:val="00297DDD"/>
    <w:rsid w:val="002A100D"/>
    <w:rsid w:val="002A2119"/>
    <w:rsid w:val="002A3254"/>
    <w:rsid w:val="002A3DAE"/>
    <w:rsid w:val="002A42E2"/>
    <w:rsid w:val="002A4901"/>
    <w:rsid w:val="002A6426"/>
    <w:rsid w:val="002A6616"/>
    <w:rsid w:val="002A676D"/>
    <w:rsid w:val="002B0381"/>
    <w:rsid w:val="002B04AD"/>
    <w:rsid w:val="002B0885"/>
    <w:rsid w:val="002B11B7"/>
    <w:rsid w:val="002B1D22"/>
    <w:rsid w:val="002B2BAF"/>
    <w:rsid w:val="002B3552"/>
    <w:rsid w:val="002B4980"/>
    <w:rsid w:val="002B5781"/>
    <w:rsid w:val="002B58E8"/>
    <w:rsid w:val="002B5BCF"/>
    <w:rsid w:val="002B6372"/>
    <w:rsid w:val="002B6FC1"/>
    <w:rsid w:val="002B731B"/>
    <w:rsid w:val="002C129A"/>
    <w:rsid w:val="002C1C6B"/>
    <w:rsid w:val="002C2589"/>
    <w:rsid w:val="002C5A37"/>
    <w:rsid w:val="002C5A5B"/>
    <w:rsid w:val="002C6022"/>
    <w:rsid w:val="002C66F9"/>
    <w:rsid w:val="002C76BF"/>
    <w:rsid w:val="002D35BC"/>
    <w:rsid w:val="002D501D"/>
    <w:rsid w:val="002D6B20"/>
    <w:rsid w:val="002E01BD"/>
    <w:rsid w:val="002E1BCA"/>
    <w:rsid w:val="002E2C2F"/>
    <w:rsid w:val="002E5936"/>
    <w:rsid w:val="002E7957"/>
    <w:rsid w:val="002E7FEE"/>
    <w:rsid w:val="002F1223"/>
    <w:rsid w:val="002F16BF"/>
    <w:rsid w:val="002F238A"/>
    <w:rsid w:val="002F361B"/>
    <w:rsid w:val="002F4E55"/>
    <w:rsid w:val="002F7F0A"/>
    <w:rsid w:val="003001E1"/>
    <w:rsid w:val="003014FD"/>
    <w:rsid w:val="003028D8"/>
    <w:rsid w:val="0030291A"/>
    <w:rsid w:val="003039ED"/>
    <w:rsid w:val="00303C7E"/>
    <w:rsid w:val="00304FAD"/>
    <w:rsid w:val="0030589B"/>
    <w:rsid w:val="00306FB0"/>
    <w:rsid w:val="00307DAA"/>
    <w:rsid w:val="00310551"/>
    <w:rsid w:val="00310C39"/>
    <w:rsid w:val="00311B80"/>
    <w:rsid w:val="00312191"/>
    <w:rsid w:val="00313FC3"/>
    <w:rsid w:val="00314E69"/>
    <w:rsid w:val="00315BD3"/>
    <w:rsid w:val="0032177B"/>
    <w:rsid w:val="00322FAF"/>
    <w:rsid w:val="00323B07"/>
    <w:rsid w:val="00323DF7"/>
    <w:rsid w:val="0032731D"/>
    <w:rsid w:val="0032790E"/>
    <w:rsid w:val="00327F8D"/>
    <w:rsid w:val="003301D6"/>
    <w:rsid w:val="00330D5A"/>
    <w:rsid w:val="00331D01"/>
    <w:rsid w:val="00332717"/>
    <w:rsid w:val="00334B73"/>
    <w:rsid w:val="00335084"/>
    <w:rsid w:val="00335E10"/>
    <w:rsid w:val="00340CE8"/>
    <w:rsid w:val="0034209E"/>
    <w:rsid w:val="00342D24"/>
    <w:rsid w:val="00345356"/>
    <w:rsid w:val="0034575F"/>
    <w:rsid w:val="00346ABE"/>
    <w:rsid w:val="00346D41"/>
    <w:rsid w:val="0035046B"/>
    <w:rsid w:val="00350ABC"/>
    <w:rsid w:val="00350FA6"/>
    <w:rsid w:val="003517E8"/>
    <w:rsid w:val="00351FC5"/>
    <w:rsid w:val="003552C8"/>
    <w:rsid w:val="00355EE5"/>
    <w:rsid w:val="003571CD"/>
    <w:rsid w:val="003667C5"/>
    <w:rsid w:val="003670EE"/>
    <w:rsid w:val="00371AFB"/>
    <w:rsid w:val="00375DFA"/>
    <w:rsid w:val="003817E7"/>
    <w:rsid w:val="0038233B"/>
    <w:rsid w:val="00382941"/>
    <w:rsid w:val="00384595"/>
    <w:rsid w:val="00385016"/>
    <w:rsid w:val="00385921"/>
    <w:rsid w:val="00385AA3"/>
    <w:rsid w:val="00385B7B"/>
    <w:rsid w:val="00385E78"/>
    <w:rsid w:val="003904A1"/>
    <w:rsid w:val="00390DAF"/>
    <w:rsid w:val="00391942"/>
    <w:rsid w:val="00393A96"/>
    <w:rsid w:val="00393FA8"/>
    <w:rsid w:val="00394110"/>
    <w:rsid w:val="00394EA6"/>
    <w:rsid w:val="00396D00"/>
    <w:rsid w:val="003971E7"/>
    <w:rsid w:val="003A1071"/>
    <w:rsid w:val="003A1120"/>
    <w:rsid w:val="003A2D3E"/>
    <w:rsid w:val="003A53F8"/>
    <w:rsid w:val="003A59F8"/>
    <w:rsid w:val="003A5D2D"/>
    <w:rsid w:val="003A6C95"/>
    <w:rsid w:val="003B0139"/>
    <w:rsid w:val="003B10E1"/>
    <w:rsid w:val="003B2B33"/>
    <w:rsid w:val="003B3424"/>
    <w:rsid w:val="003B4962"/>
    <w:rsid w:val="003B4D4C"/>
    <w:rsid w:val="003B50FA"/>
    <w:rsid w:val="003B553A"/>
    <w:rsid w:val="003B6A86"/>
    <w:rsid w:val="003C03CA"/>
    <w:rsid w:val="003C1DFE"/>
    <w:rsid w:val="003C44C7"/>
    <w:rsid w:val="003C56E9"/>
    <w:rsid w:val="003C6CAC"/>
    <w:rsid w:val="003C753C"/>
    <w:rsid w:val="003D0D74"/>
    <w:rsid w:val="003D0EC3"/>
    <w:rsid w:val="003D27C0"/>
    <w:rsid w:val="003D2A00"/>
    <w:rsid w:val="003D2DAE"/>
    <w:rsid w:val="003E141F"/>
    <w:rsid w:val="003E3080"/>
    <w:rsid w:val="003E4428"/>
    <w:rsid w:val="003E59C7"/>
    <w:rsid w:val="003E5AE0"/>
    <w:rsid w:val="003F2639"/>
    <w:rsid w:val="003F3DD5"/>
    <w:rsid w:val="003F3FCA"/>
    <w:rsid w:val="003F4FE6"/>
    <w:rsid w:val="00400E45"/>
    <w:rsid w:val="00401534"/>
    <w:rsid w:val="00401B93"/>
    <w:rsid w:val="00406632"/>
    <w:rsid w:val="00407923"/>
    <w:rsid w:val="00410F43"/>
    <w:rsid w:val="004144A1"/>
    <w:rsid w:val="004149E7"/>
    <w:rsid w:val="0041546A"/>
    <w:rsid w:val="0041594B"/>
    <w:rsid w:val="00417DC5"/>
    <w:rsid w:val="00417EB9"/>
    <w:rsid w:val="00421C62"/>
    <w:rsid w:val="00421E2A"/>
    <w:rsid w:val="00422565"/>
    <w:rsid w:val="00423676"/>
    <w:rsid w:val="00424435"/>
    <w:rsid w:val="00424AA1"/>
    <w:rsid w:val="00424DBD"/>
    <w:rsid w:val="004254C0"/>
    <w:rsid w:val="00426C07"/>
    <w:rsid w:val="00426C11"/>
    <w:rsid w:val="0042777A"/>
    <w:rsid w:val="00427888"/>
    <w:rsid w:val="004305E8"/>
    <w:rsid w:val="0043180C"/>
    <w:rsid w:val="004320AB"/>
    <w:rsid w:val="004327F0"/>
    <w:rsid w:val="00432DDD"/>
    <w:rsid w:val="00433323"/>
    <w:rsid w:val="00433B66"/>
    <w:rsid w:val="0043542F"/>
    <w:rsid w:val="00437424"/>
    <w:rsid w:val="00437C31"/>
    <w:rsid w:val="004400E9"/>
    <w:rsid w:val="004413D2"/>
    <w:rsid w:val="00441B7E"/>
    <w:rsid w:val="00441F3A"/>
    <w:rsid w:val="00441F7C"/>
    <w:rsid w:val="004440B0"/>
    <w:rsid w:val="00444247"/>
    <w:rsid w:val="004450F9"/>
    <w:rsid w:val="00451A08"/>
    <w:rsid w:val="00452C1E"/>
    <w:rsid w:val="004544AD"/>
    <w:rsid w:val="00454522"/>
    <w:rsid w:val="00455568"/>
    <w:rsid w:val="00460C8B"/>
    <w:rsid w:val="00462FF9"/>
    <w:rsid w:val="004643C3"/>
    <w:rsid w:val="0046457B"/>
    <w:rsid w:val="00467510"/>
    <w:rsid w:val="004720B1"/>
    <w:rsid w:val="00472B14"/>
    <w:rsid w:val="00475DE2"/>
    <w:rsid w:val="00482901"/>
    <w:rsid w:val="004829C6"/>
    <w:rsid w:val="00485312"/>
    <w:rsid w:val="00486EB2"/>
    <w:rsid w:val="0048716B"/>
    <w:rsid w:val="00487893"/>
    <w:rsid w:val="00487D0E"/>
    <w:rsid w:val="00490CF8"/>
    <w:rsid w:val="004922FC"/>
    <w:rsid w:val="004935E9"/>
    <w:rsid w:val="00493774"/>
    <w:rsid w:val="00494667"/>
    <w:rsid w:val="00494CDB"/>
    <w:rsid w:val="004958CC"/>
    <w:rsid w:val="00496102"/>
    <w:rsid w:val="00496A86"/>
    <w:rsid w:val="0049785E"/>
    <w:rsid w:val="004A0C98"/>
    <w:rsid w:val="004A1B8D"/>
    <w:rsid w:val="004A2F84"/>
    <w:rsid w:val="004A5303"/>
    <w:rsid w:val="004A5572"/>
    <w:rsid w:val="004B0F2F"/>
    <w:rsid w:val="004B14E7"/>
    <w:rsid w:val="004B1E03"/>
    <w:rsid w:val="004B2653"/>
    <w:rsid w:val="004B2D71"/>
    <w:rsid w:val="004B2F7E"/>
    <w:rsid w:val="004B4B99"/>
    <w:rsid w:val="004B5231"/>
    <w:rsid w:val="004B550A"/>
    <w:rsid w:val="004B5591"/>
    <w:rsid w:val="004B5A4A"/>
    <w:rsid w:val="004B671D"/>
    <w:rsid w:val="004B674E"/>
    <w:rsid w:val="004C6549"/>
    <w:rsid w:val="004C6BEB"/>
    <w:rsid w:val="004C7240"/>
    <w:rsid w:val="004C7895"/>
    <w:rsid w:val="004D0CA2"/>
    <w:rsid w:val="004D32B7"/>
    <w:rsid w:val="004D333D"/>
    <w:rsid w:val="004D490F"/>
    <w:rsid w:val="004D5288"/>
    <w:rsid w:val="004D5588"/>
    <w:rsid w:val="004D72A0"/>
    <w:rsid w:val="004E18F6"/>
    <w:rsid w:val="004E193F"/>
    <w:rsid w:val="004E1B9F"/>
    <w:rsid w:val="004E26B2"/>
    <w:rsid w:val="004E2AED"/>
    <w:rsid w:val="004E46F8"/>
    <w:rsid w:val="004E65AE"/>
    <w:rsid w:val="004E70E0"/>
    <w:rsid w:val="004E7CCE"/>
    <w:rsid w:val="004F014D"/>
    <w:rsid w:val="004F1425"/>
    <w:rsid w:val="004F1F4E"/>
    <w:rsid w:val="004F397B"/>
    <w:rsid w:val="004F5538"/>
    <w:rsid w:val="004F6DAD"/>
    <w:rsid w:val="004F71F7"/>
    <w:rsid w:val="004F74F0"/>
    <w:rsid w:val="005001A2"/>
    <w:rsid w:val="00501C45"/>
    <w:rsid w:val="00501F27"/>
    <w:rsid w:val="00502237"/>
    <w:rsid w:val="0050528E"/>
    <w:rsid w:val="00505477"/>
    <w:rsid w:val="00505654"/>
    <w:rsid w:val="00507528"/>
    <w:rsid w:val="00507E5A"/>
    <w:rsid w:val="005115D0"/>
    <w:rsid w:val="00511674"/>
    <w:rsid w:val="005126C5"/>
    <w:rsid w:val="00514BD1"/>
    <w:rsid w:val="005165CA"/>
    <w:rsid w:val="00516DDD"/>
    <w:rsid w:val="005204A7"/>
    <w:rsid w:val="005219E4"/>
    <w:rsid w:val="00521E35"/>
    <w:rsid w:val="005230E2"/>
    <w:rsid w:val="0052337D"/>
    <w:rsid w:val="00525272"/>
    <w:rsid w:val="00525371"/>
    <w:rsid w:val="00525CE2"/>
    <w:rsid w:val="005314E5"/>
    <w:rsid w:val="005349AF"/>
    <w:rsid w:val="00536C45"/>
    <w:rsid w:val="005378F5"/>
    <w:rsid w:val="0054046D"/>
    <w:rsid w:val="005413DD"/>
    <w:rsid w:val="00541489"/>
    <w:rsid w:val="00541ECC"/>
    <w:rsid w:val="00542393"/>
    <w:rsid w:val="00543BAD"/>
    <w:rsid w:val="00545EC8"/>
    <w:rsid w:val="00546130"/>
    <w:rsid w:val="005470B4"/>
    <w:rsid w:val="00547227"/>
    <w:rsid w:val="005518DC"/>
    <w:rsid w:val="005541F0"/>
    <w:rsid w:val="0055777C"/>
    <w:rsid w:val="00557C4D"/>
    <w:rsid w:val="005600B4"/>
    <w:rsid w:val="00561784"/>
    <w:rsid w:val="00562AE2"/>
    <w:rsid w:val="00566300"/>
    <w:rsid w:val="00567783"/>
    <w:rsid w:val="00571937"/>
    <w:rsid w:val="00571BDA"/>
    <w:rsid w:val="005726C7"/>
    <w:rsid w:val="00572F00"/>
    <w:rsid w:val="005730CC"/>
    <w:rsid w:val="00574C1A"/>
    <w:rsid w:val="00574D41"/>
    <w:rsid w:val="00575344"/>
    <w:rsid w:val="00575951"/>
    <w:rsid w:val="00576785"/>
    <w:rsid w:val="00576EE1"/>
    <w:rsid w:val="0057732D"/>
    <w:rsid w:val="00577C00"/>
    <w:rsid w:val="00577CD7"/>
    <w:rsid w:val="00577F87"/>
    <w:rsid w:val="00580285"/>
    <w:rsid w:val="005813CB"/>
    <w:rsid w:val="0058219E"/>
    <w:rsid w:val="00582E25"/>
    <w:rsid w:val="00582E74"/>
    <w:rsid w:val="00584DE4"/>
    <w:rsid w:val="00585558"/>
    <w:rsid w:val="00585AE5"/>
    <w:rsid w:val="00586B1E"/>
    <w:rsid w:val="00587D47"/>
    <w:rsid w:val="00592639"/>
    <w:rsid w:val="00593467"/>
    <w:rsid w:val="00593CC6"/>
    <w:rsid w:val="0059513F"/>
    <w:rsid w:val="00595E1C"/>
    <w:rsid w:val="00596B8D"/>
    <w:rsid w:val="00597EB1"/>
    <w:rsid w:val="005A0655"/>
    <w:rsid w:val="005A3C85"/>
    <w:rsid w:val="005A46F8"/>
    <w:rsid w:val="005A564D"/>
    <w:rsid w:val="005A5CC1"/>
    <w:rsid w:val="005A6C98"/>
    <w:rsid w:val="005A6E9C"/>
    <w:rsid w:val="005B190F"/>
    <w:rsid w:val="005B2D21"/>
    <w:rsid w:val="005B46CC"/>
    <w:rsid w:val="005B517A"/>
    <w:rsid w:val="005B727F"/>
    <w:rsid w:val="005C185C"/>
    <w:rsid w:val="005C434A"/>
    <w:rsid w:val="005C495E"/>
    <w:rsid w:val="005C4ADB"/>
    <w:rsid w:val="005C6906"/>
    <w:rsid w:val="005C720B"/>
    <w:rsid w:val="005D003A"/>
    <w:rsid w:val="005D0959"/>
    <w:rsid w:val="005D17DA"/>
    <w:rsid w:val="005D3C20"/>
    <w:rsid w:val="005D5F10"/>
    <w:rsid w:val="005D6B3E"/>
    <w:rsid w:val="005E02F0"/>
    <w:rsid w:val="005E146A"/>
    <w:rsid w:val="005E1B54"/>
    <w:rsid w:val="005E1DAE"/>
    <w:rsid w:val="005E1FBA"/>
    <w:rsid w:val="005E24EF"/>
    <w:rsid w:val="005E31C5"/>
    <w:rsid w:val="005E4CEA"/>
    <w:rsid w:val="005F25F4"/>
    <w:rsid w:val="005F3838"/>
    <w:rsid w:val="005F3F27"/>
    <w:rsid w:val="005F551F"/>
    <w:rsid w:val="005F7EB2"/>
    <w:rsid w:val="00600EF4"/>
    <w:rsid w:val="00601707"/>
    <w:rsid w:val="00601B5A"/>
    <w:rsid w:val="006043D4"/>
    <w:rsid w:val="00607849"/>
    <w:rsid w:val="006079A4"/>
    <w:rsid w:val="006121B8"/>
    <w:rsid w:val="0061338E"/>
    <w:rsid w:val="00613EE2"/>
    <w:rsid w:val="0062126A"/>
    <w:rsid w:val="006222B3"/>
    <w:rsid w:val="0062353A"/>
    <w:rsid w:val="006238F4"/>
    <w:rsid w:val="006248E1"/>
    <w:rsid w:val="00626807"/>
    <w:rsid w:val="00626E0B"/>
    <w:rsid w:val="00630AD4"/>
    <w:rsid w:val="00630B0D"/>
    <w:rsid w:val="00636358"/>
    <w:rsid w:val="006363F2"/>
    <w:rsid w:val="0064089E"/>
    <w:rsid w:val="00640D18"/>
    <w:rsid w:val="00640D8F"/>
    <w:rsid w:val="00641590"/>
    <w:rsid w:val="00642590"/>
    <w:rsid w:val="006426C5"/>
    <w:rsid w:val="00644306"/>
    <w:rsid w:val="00644C85"/>
    <w:rsid w:val="00644FA4"/>
    <w:rsid w:val="0064571B"/>
    <w:rsid w:val="00645E67"/>
    <w:rsid w:val="00647097"/>
    <w:rsid w:val="00652313"/>
    <w:rsid w:val="0065284E"/>
    <w:rsid w:val="006531B1"/>
    <w:rsid w:val="00654DF0"/>
    <w:rsid w:val="00655D04"/>
    <w:rsid w:val="00656CC6"/>
    <w:rsid w:val="00657808"/>
    <w:rsid w:val="00657909"/>
    <w:rsid w:val="00661EFB"/>
    <w:rsid w:val="0066408B"/>
    <w:rsid w:val="006647CC"/>
    <w:rsid w:val="0066613B"/>
    <w:rsid w:val="00666B38"/>
    <w:rsid w:val="00666FEE"/>
    <w:rsid w:val="00667165"/>
    <w:rsid w:val="00667E03"/>
    <w:rsid w:val="00670F88"/>
    <w:rsid w:val="00671073"/>
    <w:rsid w:val="00671130"/>
    <w:rsid w:val="006714ED"/>
    <w:rsid w:val="006716F2"/>
    <w:rsid w:val="00673E54"/>
    <w:rsid w:val="00675C36"/>
    <w:rsid w:val="00680304"/>
    <w:rsid w:val="00680CB5"/>
    <w:rsid w:val="00682E28"/>
    <w:rsid w:val="00684902"/>
    <w:rsid w:val="006849A2"/>
    <w:rsid w:val="006866C3"/>
    <w:rsid w:val="006902DA"/>
    <w:rsid w:val="00690729"/>
    <w:rsid w:val="006927FC"/>
    <w:rsid w:val="00692B5B"/>
    <w:rsid w:val="00692E10"/>
    <w:rsid w:val="00694783"/>
    <w:rsid w:val="006949E7"/>
    <w:rsid w:val="006A1B34"/>
    <w:rsid w:val="006A51D4"/>
    <w:rsid w:val="006A6673"/>
    <w:rsid w:val="006A7C2D"/>
    <w:rsid w:val="006B5906"/>
    <w:rsid w:val="006B6FF4"/>
    <w:rsid w:val="006C0F68"/>
    <w:rsid w:val="006C2049"/>
    <w:rsid w:val="006C2347"/>
    <w:rsid w:val="006C2FD0"/>
    <w:rsid w:val="006C31A8"/>
    <w:rsid w:val="006C36A0"/>
    <w:rsid w:val="006C3D7A"/>
    <w:rsid w:val="006C4B8D"/>
    <w:rsid w:val="006C4CCE"/>
    <w:rsid w:val="006C5BAC"/>
    <w:rsid w:val="006C6874"/>
    <w:rsid w:val="006D306B"/>
    <w:rsid w:val="006D376F"/>
    <w:rsid w:val="006D40EC"/>
    <w:rsid w:val="006D6FFF"/>
    <w:rsid w:val="006E316D"/>
    <w:rsid w:val="006E433B"/>
    <w:rsid w:val="006E6092"/>
    <w:rsid w:val="006E659B"/>
    <w:rsid w:val="006F1E06"/>
    <w:rsid w:val="006F3828"/>
    <w:rsid w:val="006F40F7"/>
    <w:rsid w:val="006F7B40"/>
    <w:rsid w:val="007009A8"/>
    <w:rsid w:val="007018E0"/>
    <w:rsid w:val="00702940"/>
    <w:rsid w:val="007052AD"/>
    <w:rsid w:val="007070FD"/>
    <w:rsid w:val="00707275"/>
    <w:rsid w:val="007108D1"/>
    <w:rsid w:val="00710B77"/>
    <w:rsid w:val="00712106"/>
    <w:rsid w:val="00712B6A"/>
    <w:rsid w:val="00713BFC"/>
    <w:rsid w:val="0071428A"/>
    <w:rsid w:val="00714B13"/>
    <w:rsid w:val="00715129"/>
    <w:rsid w:val="00715DA2"/>
    <w:rsid w:val="00716541"/>
    <w:rsid w:val="00716FCF"/>
    <w:rsid w:val="00720808"/>
    <w:rsid w:val="00720E60"/>
    <w:rsid w:val="0072131E"/>
    <w:rsid w:val="0072132F"/>
    <w:rsid w:val="0072166F"/>
    <w:rsid w:val="0072222E"/>
    <w:rsid w:val="00723AC1"/>
    <w:rsid w:val="007279BA"/>
    <w:rsid w:val="00727C86"/>
    <w:rsid w:val="00727F4F"/>
    <w:rsid w:val="0073014C"/>
    <w:rsid w:val="00731193"/>
    <w:rsid w:val="0073301B"/>
    <w:rsid w:val="00733517"/>
    <w:rsid w:val="00733559"/>
    <w:rsid w:val="0073389F"/>
    <w:rsid w:val="00735094"/>
    <w:rsid w:val="00735185"/>
    <w:rsid w:val="00737BB6"/>
    <w:rsid w:val="00740526"/>
    <w:rsid w:val="00740F7C"/>
    <w:rsid w:val="007416A4"/>
    <w:rsid w:val="00742366"/>
    <w:rsid w:val="00743501"/>
    <w:rsid w:val="0074583E"/>
    <w:rsid w:val="00745A99"/>
    <w:rsid w:val="007465FE"/>
    <w:rsid w:val="007477D4"/>
    <w:rsid w:val="00750AB3"/>
    <w:rsid w:val="00750CF2"/>
    <w:rsid w:val="007523E3"/>
    <w:rsid w:val="00752CAE"/>
    <w:rsid w:val="007544B8"/>
    <w:rsid w:val="00754EAB"/>
    <w:rsid w:val="00755770"/>
    <w:rsid w:val="00757AE9"/>
    <w:rsid w:val="007618E9"/>
    <w:rsid w:val="00763A2C"/>
    <w:rsid w:val="00765B7A"/>
    <w:rsid w:val="007678C4"/>
    <w:rsid w:val="00770101"/>
    <w:rsid w:val="00773570"/>
    <w:rsid w:val="00774B01"/>
    <w:rsid w:val="00775497"/>
    <w:rsid w:val="00775648"/>
    <w:rsid w:val="0077674A"/>
    <w:rsid w:val="007775D1"/>
    <w:rsid w:val="00777B85"/>
    <w:rsid w:val="00780078"/>
    <w:rsid w:val="00780961"/>
    <w:rsid w:val="00780DF6"/>
    <w:rsid w:val="00782BFF"/>
    <w:rsid w:val="00783B90"/>
    <w:rsid w:val="00784866"/>
    <w:rsid w:val="00784CBE"/>
    <w:rsid w:val="007856CB"/>
    <w:rsid w:val="00786308"/>
    <w:rsid w:val="00787307"/>
    <w:rsid w:val="007878D9"/>
    <w:rsid w:val="0079060E"/>
    <w:rsid w:val="00792C7B"/>
    <w:rsid w:val="007937C6"/>
    <w:rsid w:val="00793C54"/>
    <w:rsid w:val="007940A9"/>
    <w:rsid w:val="00796156"/>
    <w:rsid w:val="00797081"/>
    <w:rsid w:val="0079783C"/>
    <w:rsid w:val="007A096A"/>
    <w:rsid w:val="007A3C14"/>
    <w:rsid w:val="007A45FB"/>
    <w:rsid w:val="007A4EE0"/>
    <w:rsid w:val="007A6468"/>
    <w:rsid w:val="007A6A85"/>
    <w:rsid w:val="007A7D24"/>
    <w:rsid w:val="007A7F13"/>
    <w:rsid w:val="007B153C"/>
    <w:rsid w:val="007B2B1A"/>
    <w:rsid w:val="007C2E85"/>
    <w:rsid w:val="007C4538"/>
    <w:rsid w:val="007C46A5"/>
    <w:rsid w:val="007C5481"/>
    <w:rsid w:val="007C6387"/>
    <w:rsid w:val="007C6D91"/>
    <w:rsid w:val="007D0C65"/>
    <w:rsid w:val="007D10C0"/>
    <w:rsid w:val="007D365E"/>
    <w:rsid w:val="007D4EFE"/>
    <w:rsid w:val="007D5392"/>
    <w:rsid w:val="007D6B9B"/>
    <w:rsid w:val="007E06CF"/>
    <w:rsid w:val="007E28B1"/>
    <w:rsid w:val="007E32B7"/>
    <w:rsid w:val="007E3370"/>
    <w:rsid w:val="007E59F2"/>
    <w:rsid w:val="007E61D6"/>
    <w:rsid w:val="007E64D2"/>
    <w:rsid w:val="007F3A8F"/>
    <w:rsid w:val="007F4750"/>
    <w:rsid w:val="007F67D6"/>
    <w:rsid w:val="007F6DFE"/>
    <w:rsid w:val="007F7122"/>
    <w:rsid w:val="00800116"/>
    <w:rsid w:val="00800690"/>
    <w:rsid w:val="0080177A"/>
    <w:rsid w:val="00802AF6"/>
    <w:rsid w:val="00802D07"/>
    <w:rsid w:val="0080440B"/>
    <w:rsid w:val="00805707"/>
    <w:rsid w:val="00806F65"/>
    <w:rsid w:val="00807391"/>
    <w:rsid w:val="00807DF0"/>
    <w:rsid w:val="00810FAF"/>
    <w:rsid w:val="008111EF"/>
    <w:rsid w:val="008118CF"/>
    <w:rsid w:val="00811E3F"/>
    <w:rsid w:val="008129B7"/>
    <w:rsid w:val="0081348C"/>
    <w:rsid w:val="00814018"/>
    <w:rsid w:val="00814A0C"/>
    <w:rsid w:val="0081531F"/>
    <w:rsid w:val="008153E0"/>
    <w:rsid w:val="008168C2"/>
    <w:rsid w:val="00817B02"/>
    <w:rsid w:val="008208F1"/>
    <w:rsid w:val="008210B2"/>
    <w:rsid w:val="00821F04"/>
    <w:rsid w:val="008244CA"/>
    <w:rsid w:val="008263A9"/>
    <w:rsid w:val="00827095"/>
    <w:rsid w:val="008316F0"/>
    <w:rsid w:val="0083243F"/>
    <w:rsid w:val="0083319B"/>
    <w:rsid w:val="00833C69"/>
    <w:rsid w:val="0083472E"/>
    <w:rsid w:val="00835B1A"/>
    <w:rsid w:val="00837617"/>
    <w:rsid w:val="00840A11"/>
    <w:rsid w:val="00841F3F"/>
    <w:rsid w:val="00844070"/>
    <w:rsid w:val="008459A9"/>
    <w:rsid w:val="0084626C"/>
    <w:rsid w:val="0084764C"/>
    <w:rsid w:val="00847C13"/>
    <w:rsid w:val="00851A31"/>
    <w:rsid w:val="00853903"/>
    <w:rsid w:val="00853D17"/>
    <w:rsid w:val="00855312"/>
    <w:rsid w:val="00855FC4"/>
    <w:rsid w:val="008575E4"/>
    <w:rsid w:val="00862B07"/>
    <w:rsid w:val="0087083D"/>
    <w:rsid w:val="00870A74"/>
    <w:rsid w:val="00871326"/>
    <w:rsid w:val="00872D58"/>
    <w:rsid w:val="008757B7"/>
    <w:rsid w:val="00875CC2"/>
    <w:rsid w:val="00880662"/>
    <w:rsid w:val="00881633"/>
    <w:rsid w:val="00883EFA"/>
    <w:rsid w:val="008843F2"/>
    <w:rsid w:val="00886D70"/>
    <w:rsid w:val="008870A3"/>
    <w:rsid w:val="0088735C"/>
    <w:rsid w:val="00891B07"/>
    <w:rsid w:val="00892B5E"/>
    <w:rsid w:val="00893150"/>
    <w:rsid w:val="008931ED"/>
    <w:rsid w:val="008939EC"/>
    <w:rsid w:val="00894D54"/>
    <w:rsid w:val="008976F9"/>
    <w:rsid w:val="00897F31"/>
    <w:rsid w:val="008A199C"/>
    <w:rsid w:val="008A3184"/>
    <w:rsid w:val="008A3E3C"/>
    <w:rsid w:val="008A7049"/>
    <w:rsid w:val="008A7860"/>
    <w:rsid w:val="008B05CA"/>
    <w:rsid w:val="008B064A"/>
    <w:rsid w:val="008B1E6B"/>
    <w:rsid w:val="008B466C"/>
    <w:rsid w:val="008B4A17"/>
    <w:rsid w:val="008B67F4"/>
    <w:rsid w:val="008B76E6"/>
    <w:rsid w:val="008B79C6"/>
    <w:rsid w:val="008C0653"/>
    <w:rsid w:val="008C2D84"/>
    <w:rsid w:val="008C3B52"/>
    <w:rsid w:val="008C4A17"/>
    <w:rsid w:val="008C4D6F"/>
    <w:rsid w:val="008C64A4"/>
    <w:rsid w:val="008C7556"/>
    <w:rsid w:val="008D1C5F"/>
    <w:rsid w:val="008D2CFF"/>
    <w:rsid w:val="008D335B"/>
    <w:rsid w:val="008D5F5D"/>
    <w:rsid w:val="008E09C7"/>
    <w:rsid w:val="008E1F1F"/>
    <w:rsid w:val="008E360B"/>
    <w:rsid w:val="008E46AE"/>
    <w:rsid w:val="008E5B49"/>
    <w:rsid w:val="008E5E71"/>
    <w:rsid w:val="008E5F7A"/>
    <w:rsid w:val="008F0F63"/>
    <w:rsid w:val="008F3477"/>
    <w:rsid w:val="008F3A37"/>
    <w:rsid w:val="008F52A7"/>
    <w:rsid w:val="00901828"/>
    <w:rsid w:val="00902287"/>
    <w:rsid w:val="00903A20"/>
    <w:rsid w:val="0090411C"/>
    <w:rsid w:val="00904C53"/>
    <w:rsid w:val="0090502E"/>
    <w:rsid w:val="00906006"/>
    <w:rsid w:val="00907A17"/>
    <w:rsid w:val="00912AE2"/>
    <w:rsid w:val="00913D53"/>
    <w:rsid w:val="009143F8"/>
    <w:rsid w:val="00914CE9"/>
    <w:rsid w:val="00917681"/>
    <w:rsid w:val="00920AE3"/>
    <w:rsid w:val="00920DEC"/>
    <w:rsid w:val="00921262"/>
    <w:rsid w:val="0092183D"/>
    <w:rsid w:val="009220B9"/>
    <w:rsid w:val="009251A1"/>
    <w:rsid w:val="00931C2C"/>
    <w:rsid w:val="009330A5"/>
    <w:rsid w:val="009339AF"/>
    <w:rsid w:val="00934654"/>
    <w:rsid w:val="00934ABE"/>
    <w:rsid w:val="009355E7"/>
    <w:rsid w:val="00937F1E"/>
    <w:rsid w:val="009409E1"/>
    <w:rsid w:val="0094172E"/>
    <w:rsid w:val="00942501"/>
    <w:rsid w:val="00944D64"/>
    <w:rsid w:val="00944FDE"/>
    <w:rsid w:val="00947C40"/>
    <w:rsid w:val="0095065A"/>
    <w:rsid w:val="00950C1D"/>
    <w:rsid w:val="00952F3E"/>
    <w:rsid w:val="00952F58"/>
    <w:rsid w:val="009548D7"/>
    <w:rsid w:val="009575DD"/>
    <w:rsid w:val="00957BDD"/>
    <w:rsid w:val="009606E7"/>
    <w:rsid w:val="00960D95"/>
    <w:rsid w:val="00961F02"/>
    <w:rsid w:val="009633BC"/>
    <w:rsid w:val="0096472D"/>
    <w:rsid w:val="009660C5"/>
    <w:rsid w:val="00966913"/>
    <w:rsid w:val="0096780B"/>
    <w:rsid w:val="009704D6"/>
    <w:rsid w:val="0097394C"/>
    <w:rsid w:val="009756D9"/>
    <w:rsid w:val="009761CE"/>
    <w:rsid w:val="009777D5"/>
    <w:rsid w:val="009825E6"/>
    <w:rsid w:val="00982D67"/>
    <w:rsid w:val="00983BC9"/>
    <w:rsid w:val="00987A9F"/>
    <w:rsid w:val="0099106E"/>
    <w:rsid w:val="009920A9"/>
    <w:rsid w:val="009925DF"/>
    <w:rsid w:val="0099360F"/>
    <w:rsid w:val="00993A55"/>
    <w:rsid w:val="00993DE3"/>
    <w:rsid w:val="00996021"/>
    <w:rsid w:val="009978E2"/>
    <w:rsid w:val="00997EFB"/>
    <w:rsid w:val="009A1B14"/>
    <w:rsid w:val="009A1ED7"/>
    <w:rsid w:val="009A3F41"/>
    <w:rsid w:val="009A5AB5"/>
    <w:rsid w:val="009A672B"/>
    <w:rsid w:val="009A6BB1"/>
    <w:rsid w:val="009A787B"/>
    <w:rsid w:val="009B214F"/>
    <w:rsid w:val="009B2DA9"/>
    <w:rsid w:val="009B471E"/>
    <w:rsid w:val="009B4D00"/>
    <w:rsid w:val="009B568A"/>
    <w:rsid w:val="009B70A2"/>
    <w:rsid w:val="009C1657"/>
    <w:rsid w:val="009C584C"/>
    <w:rsid w:val="009C594F"/>
    <w:rsid w:val="009D102F"/>
    <w:rsid w:val="009D1353"/>
    <w:rsid w:val="009D15A6"/>
    <w:rsid w:val="009D184F"/>
    <w:rsid w:val="009D1D34"/>
    <w:rsid w:val="009D1F6B"/>
    <w:rsid w:val="009D3DC3"/>
    <w:rsid w:val="009D5912"/>
    <w:rsid w:val="009D75ED"/>
    <w:rsid w:val="009E1C15"/>
    <w:rsid w:val="009E1ED5"/>
    <w:rsid w:val="009E225D"/>
    <w:rsid w:val="009E2C5B"/>
    <w:rsid w:val="009E300D"/>
    <w:rsid w:val="009E3CE1"/>
    <w:rsid w:val="009E4BEC"/>
    <w:rsid w:val="009E4CED"/>
    <w:rsid w:val="009E500A"/>
    <w:rsid w:val="009E5B0A"/>
    <w:rsid w:val="009F19F7"/>
    <w:rsid w:val="009F3916"/>
    <w:rsid w:val="009F7B01"/>
    <w:rsid w:val="00A00331"/>
    <w:rsid w:val="00A009C3"/>
    <w:rsid w:val="00A01508"/>
    <w:rsid w:val="00A03215"/>
    <w:rsid w:val="00A03662"/>
    <w:rsid w:val="00A03E0C"/>
    <w:rsid w:val="00A041C2"/>
    <w:rsid w:val="00A10E92"/>
    <w:rsid w:val="00A116BA"/>
    <w:rsid w:val="00A11799"/>
    <w:rsid w:val="00A11C64"/>
    <w:rsid w:val="00A12437"/>
    <w:rsid w:val="00A12827"/>
    <w:rsid w:val="00A13E17"/>
    <w:rsid w:val="00A17C8F"/>
    <w:rsid w:val="00A20AF5"/>
    <w:rsid w:val="00A2107B"/>
    <w:rsid w:val="00A24787"/>
    <w:rsid w:val="00A251DC"/>
    <w:rsid w:val="00A27B19"/>
    <w:rsid w:val="00A27E9C"/>
    <w:rsid w:val="00A30907"/>
    <w:rsid w:val="00A33BA7"/>
    <w:rsid w:val="00A341A6"/>
    <w:rsid w:val="00A36602"/>
    <w:rsid w:val="00A4072A"/>
    <w:rsid w:val="00A43FC0"/>
    <w:rsid w:val="00A4599A"/>
    <w:rsid w:val="00A46E59"/>
    <w:rsid w:val="00A47B28"/>
    <w:rsid w:val="00A50818"/>
    <w:rsid w:val="00A52537"/>
    <w:rsid w:val="00A5513F"/>
    <w:rsid w:val="00A60DEB"/>
    <w:rsid w:val="00A62660"/>
    <w:rsid w:val="00A62790"/>
    <w:rsid w:val="00A64BE1"/>
    <w:rsid w:val="00A65363"/>
    <w:rsid w:val="00A66178"/>
    <w:rsid w:val="00A679D5"/>
    <w:rsid w:val="00A70533"/>
    <w:rsid w:val="00A71627"/>
    <w:rsid w:val="00A718F6"/>
    <w:rsid w:val="00A72B28"/>
    <w:rsid w:val="00A73382"/>
    <w:rsid w:val="00A73C82"/>
    <w:rsid w:val="00A75CAA"/>
    <w:rsid w:val="00A75F96"/>
    <w:rsid w:val="00A766AC"/>
    <w:rsid w:val="00A7759D"/>
    <w:rsid w:val="00A8082A"/>
    <w:rsid w:val="00A811FD"/>
    <w:rsid w:val="00A8318C"/>
    <w:rsid w:val="00A834DC"/>
    <w:rsid w:val="00A836DB"/>
    <w:rsid w:val="00A84E4A"/>
    <w:rsid w:val="00A87583"/>
    <w:rsid w:val="00A91922"/>
    <w:rsid w:val="00A944CB"/>
    <w:rsid w:val="00A95C21"/>
    <w:rsid w:val="00A9682C"/>
    <w:rsid w:val="00AA0117"/>
    <w:rsid w:val="00AA0FC4"/>
    <w:rsid w:val="00AA14B1"/>
    <w:rsid w:val="00AB026F"/>
    <w:rsid w:val="00AB07CE"/>
    <w:rsid w:val="00AB2DDE"/>
    <w:rsid w:val="00AB3DCA"/>
    <w:rsid w:val="00AB5900"/>
    <w:rsid w:val="00AB7484"/>
    <w:rsid w:val="00AB7E55"/>
    <w:rsid w:val="00AB7E67"/>
    <w:rsid w:val="00AC15E1"/>
    <w:rsid w:val="00AC3D6D"/>
    <w:rsid w:val="00AC79E9"/>
    <w:rsid w:val="00AC7D61"/>
    <w:rsid w:val="00AD09CE"/>
    <w:rsid w:val="00AD0F5D"/>
    <w:rsid w:val="00AD2DE1"/>
    <w:rsid w:val="00AD52AC"/>
    <w:rsid w:val="00AD7454"/>
    <w:rsid w:val="00AE1548"/>
    <w:rsid w:val="00AE3320"/>
    <w:rsid w:val="00AE5053"/>
    <w:rsid w:val="00AE5FC3"/>
    <w:rsid w:val="00AE69C0"/>
    <w:rsid w:val="00AE77B8"/>
    <w:rsid w:val="00AF1EDF"/>
    <w:rsid w:val="00AF3449"/>
    <w:rsid w:val="00AF55A4"/>
    <w:rsid w:val="00AF5856"/>
    <w:rsid w:val="00AF7B39"/>
    <w:rsid w:val="00AF7CF5"/>
    <w:rsid w:val="00B0003F"/>
    <w:rsid w:val="00B000EB"/>
    <w:rsid w:val="00B026F1"/>
    <w:rsid w:val="00B04D2A"/>
    <w:rsid w:val="00B113F1"/>
    <w:rsid w:val="00B12AA3"/>
    <w:rsid w:val="00B141E8"/>
    <w:rsid w:val="00B14769"/>
    <w:rsid w:val="00B20552"/>
    <w:rsid w:val="00B2231B"/>
    <w:rsid w:val="00B2375E"/>
    <w:rsid w:val="00B30E74"/>
    <w:rsid w:val="00B321D0"/>
    <w:rsid w:val="00B32DB4"/>
    <w:rsid w:val="00B34B07"/>
    <w:rsid w:val="00B3603B"/>
    <w:rsid w:val="00B363A3"/>
    <w:rsid w:val="00B41A0B"/>
    <w:rsid w:val="00B44694"/>
    <w:rsid w:val="00B45ECB"/>
    <w:rsid w:val="00B461BE"/>
    <w:rsid w:val="00B47827"/>
    <w:rsid w:val="00B50834"/>
    <w:rsid w:val="00B520D9"/>
    <w:rsid w:val="00B54190"/>
    <w:rsid w:val="00B54314"/>
    <w:rsid w:val="00B54667"/>
    <w:rsid w:val="00B56292"/>
    <w:rsid w:val="00B56AA3"/>
    <w:rsid w:val="00B57156"/>
    <w:rsid w:val="00B615BD"/>
    <w:rsid w:val="00B64121"/>
    <w:rsid w:val="00B65478"/>
    <w:rsid w:val="00B65702"/>
    <w:rsid w:val="00B65F99"/>
    <w:rsid w:val="00B65FE0"/>
    <w:rsid w:val="00B67DF7"/>
    <w:rsid w:val="00B7268F"/>
    <w:rsid w:val="00B73E5D"/>
    <w:rsid w:val="00B75A39"/>
    <w:rsid w:val="00B77716"/>
    <w:rsid w:val="00B81747"/>
    <w:rsid w:val="00B81CB5"/>
    <w:rsid w:val="00B83725"/>
    <w:rsid w:val="00B83D97"/>
    <w:rsid w:val="00B8693A"/>
    <w:rsid w:val="00B911EB"/>
    <w:rsid w:val="00B938BE"/>
    <w:rsid w:val="00B93CA5"/>
    <w:rsid w:val="00B93EB0"/>
    <w:rsid w:val="00B94189"/>
    <w:rsid w:val="00B943A8"/>
    <w:rsid w:val="00B955B3"/>
    <w:rsid w:val="00B9678E"/>
    <w:rsid w:val="00B96946"/>
    <w:rsid w:val="00B96A3A"/>
    <w:rsid w:val="00B96C20"/>
    <w:rsid w:val="00B975FB"/>
    <w:rsid w:val="00BA0E09"/>
    <w:rsid w:val="00BA0ED6"/>
    <w:rsid w:val="00BA13C2"/>
    <w:rsid w:val="00BA1810"/>
    <w:rsid w:val="00BA26D9"/>
    <w:rsid w:val="00BA286A"/>
    <w:rsid w:val="00BA2CC1"/>
    <w:rsid w:val="00BA641C"/>
    <w:rsid w:val="00BB42CC"/>
    <w:rsid w:val="00BB5F4E"/>
    <w:rsid w:val="00BB6665"/>
    <w:rsid w:val="00BC25A1"/>
    <w:rsid w:val="00BC3323"/>
    <w:rsid w:val="00BC4FCA"/>
    <w:rsid w:val="00BC5C22"/>
    <w:rsid w:val="00BC6A73"/>
    <w:rsid w:val="00BC6C17"/>
    <w:rsid w:val="00BC7805"/>
    <w:rsid w:val="00BD01D7"/>
    <w:rsid w:val="00BD0C51"/>
    <w:rsid w:val="00BD20EA"/>
    <w:rsid w:val="00BD67B0"/>
    <w:rsid w:val="00BD76DD"/>
    <w:rsid w:val="00BE03C7"/>
    <w:rsid w:val="00BE03DE"/>
    <w:rsid w:val="00BE0CB4"/>
    <w:rsid w:val="00BE119E"/>
    <w:rsid w:val="00BE32E4"/>
    <w:rsid w:val="00BE34EE"/>
    <w:rsid w:val="00BE7B7E"/>
    <w:rsid w:val="00BF1946"/>
    <w:rsid w:val="00BF23C5"/>
    <w:rsid w:val="00BF61D5"/>
    <w:rsid w:val="00BF620B"/>
    <w:rsid w:val="00C0284E"/>
    <w:rsid w:val="00C02995"/>
    <w:rsid w:val="00C02D47"/>
    <w:rsid w:val="00C04A7B"/>
    <w:rsid w:val="00C051F5"/>
    <w:rsid w:val="00C0699E"/>
    <w:rsid w:val="00C06EDF"/>
    <w:rsid w:val="00C10367"/>
    <w:rsid w:val="00C10C07"/>
    <w:rsid w:val="00C1750F"/>
    <w:rsid w:val="00C20468"/>
    <w:rsid w:val="00C211C7"/>
    <w:rsid w:val="00C21C63"/>
    <w:rsid w:val="00C230F9"/>
    <w:rsid w:val="00C23233"/>
    <w:rsid w:val="00C233FC"/>
    <w:rsid w:val="00C27657"/>
    <w:rsid w:val="00C3207E"/>
    <w:rsid w:val="00C32255"/>
    <w:rsid w:val="00C337E8"/>
    <w:rsid w:val="00C35A82"/>
    <w:rsid w:val="00C3634E"/>
    <w:rsid w:val="00C37367"/>
    <w:rsid w:val="00C37C89"/>
    <w:rsid w:val="00C40233"/>
    <w:rsid w:val="00C4076E"/>
    <w:rsid w:val="00C41594"/>
    <w:rsid w:val="00C447EB"/>
    <w:rsid w:val="00C44A48"/>
    <w:rsid w:val="00C47430"/>
    <w:rsid w:val="00C50A4A"/>
    <w:rsid w:val="00C51195"/>
    <w:rsid w:val="00C5186B"/>
    <w:rsid w:val="00C51FDC"/>
    <w:rsid w:val="00C563D7"/>
    <w:rsid w:val="00C61DAF"/>
    <w:rsid w:val="00C6387A"/>
    <w:rsid w:val="00C63B9A"/>
    <w:rsid w:val="00C64696"/>
    <w:rsid w:val="00C70232"/>
    <w:rsid w:val="00C724BA"/>
    <w:rsid w:val="00C72828"/>
    <w:rsid w:val="00C734AC"/>
    <w:rsid w:val="00C74096"/>
    <w:rsid w:val="00C74341"/>
    <w:rsid w:val="00C7690A"/>
    <w:rsid w:val="00C76FAE"/>
    <w:rsid w:val="00C81DE8"/>
    <w:rsid w:val="00C8241D"/>
    <w:rsid w:val="00C83285"/>
    <w:rsid w:val="00C847D1"/>
    <w:rsid w:val="00C8659D"/>
    <w:rsid w:val="00C86B48"/>
    <w:rsid w:val="00C86BA9"/>
    <w:rsid w:val="00C91BBB"/>
    <w:rsid w:val="00C95457"/>
    <w:rsid w:val="00C962CF"/>
    <w:rsid w:val="00C96DB3"/>
    <w:rsid w:val="00C96E11"/>
    <w:rsid w:val="00CA08C7"/>
    <w:rsid w:val="00CA295D"/>
    <w:rsid w:val="00CA381F"/>
    <w:rsid w:val="00CA3C99"/>
    <w:rsid w:val="00CA674B"/>
    <w:rsid w:val="00CA6A9B"/>
    <w:rsid w:val="00CA7DFB"/>
    <w:rsid w:val="00CB0242"/>
    <w:rsid w:val="00CB37A9"/>
    <w:rsid w:val="00CB4A32"/>
    <w:rsid w:val="00CB7CF1"/>
    <w:rsid w:val="00CC1227"/>
    <w:rsid w:val="00CC13EF"/>
    <w:rsid w:val="00CC4591"/>
    <w:rsid w:val="00CC59EF"/>
    <w:rsid w:val="00CD160A"/>
    <w:rsid w:val="00CD252A"/>
    <w:rsid w:val="00CD6E9B"/>
    <w:rsid w:val="00CE19AB"/>
    <w:rsid w:val="00CE25A8"/>
    <w:rsid w:val="00CE4149"/>
    <w:rsid w:val="00CE41E0"/>
    <w:rsid w:val="00CE5933"/>
    <w:rsid w:val="00CE6259"/>
    <w:rsid w:val="00CE655A"/>
    <w:rsid w:val="00CE6564"/>
    <w:rsid w:val="00CE6B3A"/>
    <w:rsid w:val="00CE7049"/>
    <w:rsid w:val="00CF037A"/>
    <w:rsid w:val="00CF11AA"/>
    <w:rsid w:val="00CF13F7"/>
    <w:rsid w:val="00CF30E8"/>
    <w:rsid w:val="00CF398A"/>
    <w:rsid w:val="00CF3BC9"/>
    <w:rsid w:val="00CF4CD5"/>
    <w:rsid w:val="00CF52CC"/>
    <w:rsid w:val="00CF596E"/>
    <w:rsid w:val="00CF5E25"/>
    <w:rsid w:val="00CF6126"/>
    <w:rsid w:val="00CF6633"/>
    <w:rsid w:val="00CF6F56"/>
    <w:rsid w:val="00CF7D08"/>
    <w:rsid w:val="00D01B21"/>
    <w:rsid w:val="00D03233"/>
    <w:rsid w:val="00D03468"/>
    <w:rsid w:val="00D037FE"/>
    <w:rsid w:val="00D04033"/>
    <w:rsid w:val="00D04D79"/>
    <w:rsid w:val="00D0654C"/>
    <w:rsid w:val="00D074A9"/>
    <w:rsid w:val="00D10802"/>
    <w:rsid w:val="00D121F1"/>
    <w:rsid w:val="00D13443"/>
    <w:rsid w:val="00D13AF3"/>
    <w:rsid w:val="00D173A8"/>
    <w:rsid w:val="00D17AA0"/>
    <w:rsid w:val="00D21977"/>
    <w:rsid w:val="00D21DD5"/>
    <w:rsid w:val="00D228EF"/>
    <w:rsid w:val="00D22DAD"/>
    <w:rsid w:val="00D2403C"/>
    <w:rsid w:val="00D24151"/>
    <w:rsid w:val="00D27505"/>
    <w:rsid w:val="00D27539"/>
    <w:rsid w:val="00D27ACB"/>
    <w:rsid w:val="00D309BE"/>
    <w:rsid w:val="00D31777"/>
    <w:rsid w:val="00D33879"/>
    <w:rsid w:val="00D34468"/>
    <w:rsid w:val="00D345AA"/>
    <w:rsid w:val="00D3491C"/>
    <w:rsid w:val="00D352D7"/>
    <w:rsid w:val="00D36066"/>
    <w:rsid w:val="00D37B83"/>
    <w:rsid w:val="00D4392A"/>
    <w:rsid w:val="00D4506C"/>
    <w:rsid w:val="00D454EF"/>
    <w:rsid w:val="00D46368"/>
    <w:rsid w:val="00D470F0"/>
    <w:rsid w:val="00D4721C"/>
    <w:rsid w:val="00D47941"/>
    <w:rsid w:val="00D500E4"/>
    <w:rsid w:val="00D50E07"/>
    <w:rsid w:val="00D563E0"/>
    <w:rsid w:val="00D5726F"/>
    <w:rsid w:val="00D61B75"/>
    <w:rsid w:val="00D63E14"/>
    <w:rsid w:val="00D65E89"/>
    <w:rsid w:val="00D6608F"/>
    <w:rsid w:val="00D66C44"/>
    <w:rsid w:val="00D7119C"/>
    <w:rsid w:val="00D71783"/>
    <w:rsid w:val="00D7199F"/>
    <w:rsid w:val="00D73EE4"/>
    <w:rsid w:val="00D80535"/>
    <w:rsid w:val="00D81AD9"/>
    <w:rsid w:val="00D82C83"/>
    <w:rsid w:val="00D8303A"/>
    <w:rsid w:val="00D8464C"/>
    <w:rsid w:val="00D84BCD"/>
    <w:rsid w:val="00D87ACD"/>
    <w:rsid w:val="00D9165C"/>
    <w:rsid w:val="00D929FC"/>
    <w:rsid w:val="00D933C4"/>
    <w:rsid w:val="00D9435F"/>
    <w:rsid w:val="00D94AF9"/>
    <w:rsid w:val="00D9638A"/>
    <w:rsid w:val="00D9681C"/>
    <w:rsid w:val="00D973C1"/>
    <w:rsid w:val="00D97797"/>
    <w:rsid w:val="00D97D21"/>
    <w:rsid w:val="00D97F05"/>
    <w:rsid w:val="00DA0F42"/>
    <w:rsid w:val="00DA44FE"/>
    <w:rsid w:val="00DA5F18"/>
    <w:rsid w:val="00DA65D7"/>
    <w:rsid w:val="00DA7363"/>
    <w:rsid w:val="00DB2040"/>
    <w:rsid w:val="00DB2103"/>
    <w:rsid w:val="00DB2E8C"/>
    <w:rsid w:val="00DB4297"/>
    <w:rsid w:val="00DB4B0E"/>
    <w:rsid w:val="00DB5F14"/>
    <w:rsid w:val="00DB649F"/>
    <w:rsid w:val="00DB66AB"/>
    <w:rsid w:val="00DB6AF0"/>
    <w:rsid w:val="00DB772F"/>
    <w:rsid w:val="00DC238B"/>
    <w:rsid w:val="00DC2C22"/>
    <w:rsid w:val="00DC4501"/>
    <w:rsid w:val="00DC6253"/>
    <w:rsid w:val="00DC779B"/>
    <w:rsid w:val="00DD0648"/>
    <w:rsid w:val="00DD1946"/>
    <w:rsid w:val="00DD1C8D"/>
    <w:rsid w:val="00DD2368"/>
    <w:rsid w:val="00DD2A5A"/>
    <w:rsid w:val="00DD2C03"/>
    <w:rsid w:val="00DD42F2"/>
    <w:rsid w:val="00DD52B2"/>
    <w:rsid w:val="00DD64A9"/>
    <w:rsid w:val="00DD760F"/>
    <w:rsid w:val="00DD7ED6"/>
    <w:rsid w:val="00DE101C"/>
    <w:rsid w:val="00DE113C"/>
    <w:rsid w:val="00DE24AE"/>
    <w:rsid w:val="00DE4D2A"/>
    <w:rsid w:val="00DE5706"/>
    <w:rsid w:val="00DE5B42"/>
    <w:rsid w:val="00DF0A42"/>
    <w:rsid w:val="00DF15D8"/>
    <w:rsid w:val="00DF3228"/>
    <w:rsid w:val="00DF3926"/>
    <w:rsid w:val="00DF5BE0"/>
    <w:rsid w:val="00DF6913"/>
    <w:rsid w:val="00E0349F"/>
    <w:rsid w:val="00E03B21"/>
    <w:rsid w:val="00E0476C"/>
    <w:rsid w:val="00E05D42"/>
    <w:rsid w:val="00E07D38"/>
    <w:rsid w:val="00E119C4"/>
    <w:rsid w:val="00E11C04"/>
    <w:rsid w:val="00E12AE2"/>
    <w:rsid w:val="00E12BD7"/>
    <w:rsid w:val="00E171C3"/>
    <w:rsid w:val="00E214D0"/>
    <w:rsid w:val="00E22B0D"/>
    <w:rsid w:val="00E231E1"/>
    <w:rsid w:val="00E2333F"/>
    <w:rsid w:val="00E24918"/>
    <w:rsid w:val="00E24AE0"/>
    <w:rsid w:val="00E27583"/>
    <w:rsid w:val="00E321FB"/>
    <w:rsid w:val="00E32A7A"/>
    <w:rsid w:val="00E33EEF"/>
    <w:rsid w:val="00E357A5"/>
    <w:rsid w:val="00E36668"/>
    <w:rsid w:val="00E369B0"/>
    <w:rsid w:val="00E3797D"/>
    <w:rsid w:val="00E43588"/>
    <w:rsid w:val="00E460A5"/>
    <w:rsid w:val="00E5044E"/>
    <w:rsid w:val="00E513FB"/>
    <w:rsid w:val="00E6102C"/>
    <w:rsid w:val="00E62934"/>
    <w:rsid w:val="00E6670F"/>
    <w:rsid w:val="00E67EB8"/>
    <w:rsid w:val="00E71510"/>
    <w:rsid w:val="00E7189E"/>
    <w:rsid w:val="00E72CCC"/>
    <w:rsid w:val="00E7442C"/>
    <w:rsid w:val="00E74755"/>
    <w:rsid w:val="00E761DE"/>
    <w:rsid w:val="00E7748E"/>
    <w:rsid w:val="00E803EC"/>
    <w:rsid w:val="00E809DF"/>
    <w:rsid w:val="00E8303A"/>
    <w:rsid w:val="00E83C17"/>
    <w:rsid w:val="00E84525"/>
    <w:rsid w:val="00E84B7C"/>
    <w:rsid w:val="00E85900"/>
    <w:rsid w:val="00E9028D"/>
    <w:rsid w:val="00E9038F"/>
    <w:rsid w:val="00E91F4E"/>
    <w:rsid w:val="00E9288D"/>
    <w:rsid w:val="00E928A8"/>
    <w:rsid w:val="00E9299E"/>
    <w:rsid w:val="00E93952"/>
    <w:rsid w:val="00E93C7A"/>
    <w:rsid w:val="00E9593D"/>
    <w:rsid w:val="00E95C35"/>
    <w:rsid w:val="00E95D33"/>
    <w:rsid w:val="00E97AAE"/>
    <w:rsid w:val="00EA00F6"/>
    <w:rsid w:val="00EA097D"/>
    <w:rsid w:val="00EA0A44"/>
    <w:rsid w:val="00EA51A3"/>
    <w:rsid w:val="00EB2A5B"/>
    <w:rsid w:val="00EB3EDC"/>
    <w:rsid w:val="00EB5F12"/>
    <w:rsid w:val="00EC0FD4"/>
    <w:rsid w:val="00EC33C8"/>
    <w:rsid w:val="00EC4D29"/>
    <w:rsid w:val="00EC537D"/>
    <w:rsid w:val="00EC7B12"/>
    <w:rsid w:val="00EC7C32"/>
    <w:rsid w:val="00ED149C"/>
    <w:rsid w:val="00ED1CE2"/>
    <w:rsid w:val="00ED1E37"/>
    <w:rsid w:val="00ED3687"/>
    <w:rsid w:val="00ED5685"/>
    <w:rsid w:val="00ED66D4"/>
    <w:rsid w:val="00ED77E0"/>
    <w:rsid w:val="00ED7E5B"/>
    <w:rsid w:val="00ED7F1D"/>
    <w:rsid w:val="00EE1031"/>
    <w:rsid w:val="00EE1D51"/>
    <w:rsid w:val="00EE26D4"/>
    <w:rsid w:val="00EE3DEA"/>
    <w:rsid w:val="00EE664C"/>
    <w:rsid w:val="00EE6C04"/>
    <w:rsid w:val="00EE7E9D"/>
    <w:rsid w:val="00EF02EC"/>
    <w:rsid w:val="00EF0963"/>
    <w:rsid w:val="00EF1A5B"/>
    <w:rsid w:val="00EF225D"/>
    <w:rsid w:val="00EF29CB"/>
    <w:rsid w:val="00EF3203"/>
    <w:rsid w:val="00EF551A"/>
    <w:rsid w:val="00EF6180"/>
    <w:rsid w:val="00EF6AA7"/>
    <w:rsid w:val="00F02721"/>
    <w:rsid w:val="00F042E1"/>
    <w:rsid w:val="00F0503A"/>
    <w:rsid w:val="00F050B9"/>
    <w:rsid w:val="00F06825"/>
    <w:rsid w:val="00F100F8"/>
    <w:rsid w:val="00F137B2"/>
    <w:rsid w:val="00F158CC"/>
    <w:rsid w:val="00F168FE"/>
    <w:rsid w:val="00F17619"/>
    <w:rsid w:val="00F215B5"/>
    <w:rsid w:val="00F222D7"/>
    <w:rsid w:val="00F236C3"/>
    <w:rsid w:val="00F23A09"/>
    <w:rsid w:val="00F23A5D"/>
    <w:rsid w:val="00F24540"/>
    <w:rsid w:val="00F2459D"/>
    <w:rsid w:val="00F260DC"/>
    <w:rsid w:val="00F3011D"/>
    <w:rsid w:val="00F31C10"/>
    <w:rsid w:val="00F3221D"/>
    <w:rsid w:val="00F32A47"/>
    <w:rsid w:val="00F3512B"/>
    <w:rsid w:val="00F3518B"/>
    <w:rsid w:val="00F371F8"/>
    <w:rsid w:val="00F37799"/>
    <w:rsid w:val="00F37D8E"/>
    <w:rsid w:val="00F405F9"/>
    <w:rsid w:val="00F40A10"/>
    <w:rsid w:val="00F423F7"/>
    <w:rsid w:val="00F43A4D"/>
    <w:rsid w:val="00F47CC8"/>
    <w:rsid w:val="00F512E7"/>
    <w:rsid w:val="00F52F0C"/>
    <w:rsid w:val="00F530FE"/>
    <w:rsid w:val="00F5502F"/>
    <w:rsid w:val="00F603E1"/>
    <w:rsid w:val="00F61487"/>
    <w:rsid w:val="00F628C1"/>
    <w:rsid w:val="00F63AE7"/>
    <w:rsid w:val="00F64E9A"/>
    <w:rsid w:val="00F65F9E"/>
    <w:rsid w:val="00F66ABA"/>
    <w:rsid w:val="00F6713C"/>
    <w:rsid w:val="00F673F9"/>
    <w:rsid w:val="00F71847"/>
    <w:rsid w:val="00F73957"/>
    <w:rsid w:val="00F74513"/>
    <w:rsid w:val="00F757B9"/>
    <w:rsid w:val="00F7666B"/>
    <w:rsid w:val="00F76B76"/>
    <w:rsid w:val="00F76FC6"/>
    <w:rsid w:val="00F80D82"/>
    <w:rsid w:val="00F81A0F"/>
    <w:rsid w:val="00F81B44"/>
    <w:rsid w:val="00F84B09"/>
    <w:rsid w:val="00F851F9"/>
    <w:rsid w:val="00F85D9D"/>
    <w:rsid w:val="00F90E16"/>
    <w:rsid w:val="00F9190D"/>
    <w:rsid w:val="00F92513"/>
    <w:rsid w:val="00F92C1A"/>
    <w:rsid w:val="00FA112B"/>
    <w:rsid w:val="00FA2B9D"/>
    <w:rsid w:val="00FA3A7D"/>
    <w:rsid w:val="00FA6BE2"/>
    <w:rsid w:val="00FB033E"/>
    <w:rsid w:val="00FB4AFC"/>
    <w:rsid w:val="00FB6C25"/>
    <w:rsid w:val="00FB77DE"/>
    <w:rsid w:val="00FB7C7F"/>
    <w:rsid w:val="00FC1621"/>
    <w:rsid w:val="00FC2840"/>
    <w:rsid w:val="00FC39D4"/>
    <w:rsid w:val="00FC4CB2"/>
    <w:rsid w:val="00FC53EB"/>
    <w:rsid w:val="00FC5E0A"/>
    <w:rsid w:val="00FD0363"/>
    <w:rsid w:val="00FD04F3"/>
    <w:rsid w:val="00FD0EC6"/>
    <w:rsid w:val="00FD1F3D"/>
    <w:rsid w:val="00FD271D"/>
    <w:rsid w:val="00FD571B"/>
    <w:rsid w:val="00FD5FE9"/>
    <w:rsid w:val="00FD6395"/>
    <w:rsid w:val="00FD755F"/>
    <w:rsid w:val="00FE11DB"/>
    <w:rsid w:val="00FE11E2"/>
    <w:rsid w:val="00FE47A0"/>
    <w:rsid w:val="00FE5683"/>
    <w:rsid w:val="00FE63C0"/>
    <w:rsid w:val="00FE6814"/>
    <w:rsid w:val="00FF1670"/>
    <w:rsid w:val="00FF34A9"/>
    <w:rsid w:val="00FF4022"/>
    <w:rsid w:val="00FF4F08"/>
    <w:rsid w:val="00FF5475"/>
    <w:rsid w:val="00FF6627"/>
    <w:rsid w:val="00FF74BA"/>
    <w:rsid w:val="00FF78A4"/>
    <w:rsid w:val="0BAF39E7"/>
    <w:rsid w:val="1CBE33BD"/>
    <w:rsid w:val="21754CA0"/>
    <w:rsid w:val="22111D10"/>
    <w:rsid w:val="25E62B3B"/>
    <w:rsid w:val="2F9B975C"/>
    <w:rsid w:val="37FF4537"/>
    <w:rsid w:val="3B3C787E"/>
    <w:rsid w:val="4CEC4311"/>
    <w:rsid w:val="541C672F"/>
    <w:rsid w:val="54AA0D3A"/>
    <w:rsid w:val="574F8D43"/>
    <w:rsid w:val="57F740EC"/>
    <w:rsid w:val="5BE348AD"/>
    <w:rsid w:val="5EFD23AE"/>
    <w:rsid w:val="5FFE033A"/>
    <w:rsid w:val="61370D41"/>
    <w:rsid w:val="66F6C9F1"/>
    <w:rsid w:val="6CCF942E"/>
    <w:rsid w:val="6F3C081B"/>
    <w:rsid w:val="71950BBA"/>
    <w:rsid w:val="7AFDB329"/>
    <w:rsid w:val="7DF5802E"/>
    <w:rsid w:val="9EEF9949"/>
    <w:rsid w:val="A84EC3FB"/>
    <w:rsid w:val="B3FBCDB3"/>
    <w:rsid w:val="E65F3A42"/>
    <w:rsid w:val="ED5763BA"/>
    <w:rsid w:val="F8F7628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rPr>
  </w:style>
  <w:style w:type="paragraph" w:styleId="2">
    <w:name w:val="heading 1"/>
    <w:basedOn w:val="1"/>
    <w:next w:val="1"/>
    <w:link w:val="22"/>
    <w:autoRedefine/>
    <w:qFormat/>
    <w:uiPriority w:val="0"/>
    <w:pPr>
      <w:keepNext/>
      <w:keepLines/>
      <w:spacing w:before="240" w:after="0"/>
      <w:outlineLvl w:val="0"/>
    </w:pPr>
    <w:rPr>
      <w:color w:val="2F5496"/>
      <w:sz w:val="32"/>
      <w:szCs w:val="32"/>
    </w:rPr>
  </w:style>
  <w:style w:type="paragraph" w:styleId="3">
    <w:name w:val="heading 2"/>
    <w:basedOn w:val="1"/>
    <w:next w:val="1"/>
    <w:autoRedefine/>
    <w:semiHidden/>
    <w:unhideWhenUsed/>
    <w:qFormat/>
    <w:uiPriority w:val="9"/>
    <w:pPr>
      <w:keepNext/>
      <w:keepLines/>
      <w:spacing w:before="360" w:after="80"/>
      <w:outlineLvl w:val="1"/>
    </w:pPr>
    <w:rPr>
      <w:b/>
      <w:sz w:val="36"/>
      <w:szCs w:val="36"/>
    </w:rPr>
  </w:style>
  <w:style w:type="paragraph" w:styleId="4">
    <w:name w:val="heading 3"/>
    <w:basedOn w:val="1"/>
    <w:next w:val="1"/>
    <w:link w:val="27"/>
    <w:autoRedefine/>
    <w:unhideWhenUsed/>
    <w:qFormat/>
    <w:uiPriority w:val="0"/>
    <w:pPr>
      <w:keepNext/>
      <w:keepLines/>
      <w:spacing w:before="280" w:after="80"/>
      <w:outlineLvl w:val="2"/>
    </w:pPr>
    <w:rPr>
      <w:b/>
      <w:sz w:val="28"/>
      <w:szCs w:val="28"/>
    </w:rPr>
  </w:style>
  <w:style w:type="paragraph" w:styleId="5">
    <w:name w:val="heading 4"/>
    <w:basedOn w:val="1"/>
    <w:next w:val="1"/>
    <w:autoRedefine/>
    <w:semiHidden/>
    <w:unhideWhenUsed/>
    <w:qFormat/>
    <w:uiPriority w:val="9"/>
    <w:pPr>
      <w:keepNext/>
      <w:keepLines/>
      <w:spacing w:before="240" w:after="40"/>
      <w:outlineLvl w:val="3"/>
    </w:pPr>
    <w:rPr>
      <w:b/>
      <w:sz w:val="24"/>
      <w:szCs w:val="24"/>
    </w:rPr>
  </w:style>
  <w:style w:type="paragraph" w:styleId="6">
    <w:name w:val="heading 5"/>
    <w:basedOn w:val="1"/>
    <w:next w:val="1"/>
    <w:autoRedefine/>
    <w:semiHidden/>
    <w:unhideWhenUsed/>
    <w:qFormat/>
    <w:uiPriority w:val="9"/>
    <w:pPr>
      <w:keepNext/>
      <w:keepLines/>
      <w:spacing w:before="220" w:after="40"/>
      <w:outlineLvl w:val="4"/>
    </w:pPr>
    <w:rPr>
      <w:b/>
    </w:rPr>
  </w:style>
  <w:style w:type="paragraph" w:styleId="7">
    <w:name w:val="heading 6"/>
    <w:basedOn w:val="1"/>
    <w:next w:val="1"/>
    <w:autoRedefine/>
    <w:semiHidden/>
    <w:unhideWhenUsed/>
    <w:qFormat/>
    <w:uiPriority w:val="9"/>
    <w:pPr>
      <w:keepNext/>
      <w:keepLines/>
      <w:spacing w:before="200" w:after="40"/>
      <w:outlineLvl w:val="5"/>
    </w:pPr>
    <w:rPr>
      <w:b/>
      <w:sz w:val="20"/>
      <w:szCs w:val="20"/>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8">
    <w:name w:val="caption"/>
    <w:basedOn w:val="1"/>
    <w:next w:val="1"/>
    <w:autoRedefine/>
    <w:unhideWhenUsed/>
    <w:qFormat/>
    <w:uiPriority w:val="35"/>
    <w:pPr>
      <w:spacing w:after="200" w:line="240" w:lineRule="auto"/>
    </w:pPr>
    <w:rPr>
      <w:i/>
      <w:iCs/>
      <w:color w:val="1F497D" w:themeColor="text2"/>
      <w:sz w:val="18"/>
      <w:szCs w:val="18"/>
      <w14:textFill>
        <w14:solidFill>
          <w14:schemeClr w14:val="tx2"/>
        </w14:solidFill>
      </w14:textFill>
    </w:rPr>
  </w:style>
  <w:style w:type="paragraph" w:styleId="9">
    <w:name w:val="annotation text"/>
    <w:basedOn w:val="1"/>
    <w:link w:val="30"/>
    <w:autoRedefine/>
    <w:semiHidden/>
    <w:unhideWhenUsed/>
    <w:qFormat/>
    <w:uiPriority w:val="99"/>
  </w:style>
  <w:style w:type="paragraph" w:styleId="10">
    <w:name w:val="Balloon Text"/>
    <w:basedOn w:val="1"/>
    <w:link w:val="32"/>
    <w:autoRedefine/>
    <w:semiHidden/>
    <w:unhideWhenUsed/>
    <w:qFormat/>
    <w:uiPriority w:val="99"/>
    <w:pPr>
      <w:spacing w:after="0" w:line="240" w:lineRule="auto"/>
    </w:pPr>
    <w:rPr>
      <w:sz w:val="18"/>
      <w:szCs w:val="18"/>
    </w:rPr>
  </w:style>
  <w:style w:type="paragraph" w:styleId="11">
    <w:name w:val="footer"/>
    <w:basedOn w:val="1"/>
    <w:link w:val="29"/>
    <w:autoRedefine/>
    <w:unhideWhenUsed/>
    <w:qFormat/>
    <w:uiPriority w:val="99"/>
    <w:pPr>
      <w:tabs>
        <w:tab w:val="center" w:pos="4153"/>
        <w:tab w:val="right" w:pos="8306"/>
      </w:tabs>
      <w:snapToGrid w:val="0"/>
      <w:spacing w:line="240" w:lineRule="auto"/>
    </w:pPr>
    <w:rPr>
      <w:sz w:val="18"/>
      <w:szCs w:val="18"/>
    </w:rPr>
  </w:style>
  <w:style w:type="paragraph" w:styleId="12">
    <w:name w:val="header"/>
    <w:basedOn w:val="1"/>
    <w:link w:val="28"/>
    <w:autoRedefine/>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Subtitle"/>
    <w:basedOn w:val="1"/>
    <w:next w:val="1"/>
    <w:autoRedefine/>
    <w:qFormat/>
    <w:uiPriority w:val="11"/>
    <w:pPr>
      <w:keepNext/>
      <w:keepLines/>
      <w:spacing w:before="360" w:after="80"/>
    </w:pPr>
    <w:rPr>
      <w:rFonts w:ascii="Georgia" w:hAnsi="Georgia" w:eastAsia="Georgia" w:cs="Georgia"/>
      <w:i/>
      <w:color w:val="666666"/>
      <w:sz w:val="48"/>
      <w:szCs w:val="48"/>
    </w:rPr>
  </w:style>
  <w:style w:type="paragraph" w:styleId="14">
    <w:name w:val="Title"/>
    <w:basedOn w:val="1"/>
    <w:next w:val="1"/>
    <w:autoRedefine/>
    <w:qFormat/>
    <w:uiPriority w:val="10"/>
    <w:pPr>
      <w:keepNext/>
      <w:keepLines/>
      <w:spacing w:before="480" w:after="120"/>
    </w:pPr>
    <w:rPr>
      <w:b/>
      <w:sz w:val="72"/>
      <w:szCs w:val="72"/>
    </w:rPr>
  </w:style>
  <w:style w:type="paragraph" w:styleId="15">
    <w:name w:val="annotation subject"/>
    <w:basedOn w:val="9"/>
    <w:next w:val="9"/>
    <w:link w:val="31"/>
    <w:autoRedefine/>
    <w:semiHidden/>
    <w:unhideWhenUsed/>
    <w:qFormat/>
    <w:uiPriority w:val="99"/>
    <w:rPr>
      <w:b/>
      <w:bCs/>
    </w:rPr>
  </w:style>
  <w:style w:type="table" w:styleId="17">
    <w:name w:val="Table Grid"/>
    <w:basedOn w:val="16"/>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autoRedefine/>
    <w:semiHidden/>
    <w:unhideWhenUsed/>
    <w:qFormat/>
    <w:uiPriority w:val="99"/>
    <w:rPr>
      <w:sz w:val="21"/>
      <w:szCs w:val="21"/>
    </w:rPr>
  </w:style>
  <w:style w:type="table" w:customStyle="1" w:styleId="20">
    <w:name w:val="_Style 11"/>
    <w:basedOn w:val="16"/>
    <w:autoRedefine/>
    <w:qFormat/>
    <w:uiPriority w:val="0"/>
  </w:style>
  <w:style w:type="table" w:customStyle="1" w:styleId="21">
    <w:name w:val="_Style 12"/>
    <w:basedOn w:val="16"/>
    <w:autoRedefine/>
    <w:qFormat/>
    <w:uiPriority w:val="0"/>
    <w:tblPr>
      <w:tblCellMar>
        <w:top w:w="15" w:type="dxa"/>
        <w:left w:w="15" w:type="dxa"/>
        <w:bottom w:w="15" w:type="dxa"/>
        <w:right w:w="15" w:type="dxa"/>
      </w:tblCellMar>
    </w:tblPr>
  </w:style>
  <w:style w:type="character" w:customStyle="1" w:styleId="22">
    <w:name w:val="标题 1 字符"/>
    <w:basedOn w:val="18"/>
    <w:link w:val="2"/>
    <w:autoRedefine/>
    <w:qFormat/>
    <w:uiPriority w:val="0"/>
    <w:rPr>
      <w:color w:val="2F5496"/>
      <w:sz w:val="32"/>
      <w:szCs w:val="32"/>
    </w:rPr>
  </w:style>
  <w:style w:type="paragraph" w:customStyle="1" w:styleId="23">
    <w:name w:val="书目1"/>
    <w:basedOn w:val="1"/>
    <w:next w:val="1"/>
    <w:autoRedefine/>
    <w:unhideWhenUsed/>
    <w:qFormat/>
    <w:uiPriority w:val="37"/>
  </w:style>
  <w:style w:type="paragraph" w:styleId="24">
    <w:name w:val="List Paragraph"/>
    <w:basedOn w:val="1"/>
    <w:link w:val="25"/>
    <w:autoRedefine/>
    <w:qFormat/>
    <w:uiPriority w:val="34"/>
    <w:pPr>
      <w:overflowPunct w:val="0"/>
      <w:autoSpaceDE w:val="0"/>
      <w:autoSpaceDN w:val="0"/>
      <w:adjustRightInd w:val="0"/>
      <w:spacing w:after="180" w:line="240" w:lineRule="auto"/>
      <w:ind w:left="720"/>
      <w:contextualSpacing/>
      <w:textAlignment w:val="baseline"/>
    </w:pPr>
    <w:rPr>
      <w:rFonts w:ascii="Times New Roman" w:hAnsi="Times New Roman" w:eastAsia="宋体" w:cs="Times New Roman"/>
      <w:sz w:val="20"/>
      <w:szCs w:val="20"/>
    </w:rPr>
  </w:style>
  <w:style w:type="character" w:customStyle="1" w:styleId="25">
    <w:name w:val="列表段落 字符"/>
    <w:link w:val="24"/>
    <w:autoRedefine/>
    <w:qFormat/>
    <w:locked/>
    <w:uiPriority w:val="34"/>
    <w:rPr>
      <w:rFonts w:ascii="Times New Roman" w:hAnsi="Times New Roman" w:eastAsia="宋体" w:cs="Times New Roman"/>
      <w:sz w:val="20"/>
      <w:szCs w:val="20"/>
    </w:rPr>
  </w:style>
  <w:style w:type="table" w:customStyle="1" w:styleId="26">
    <w:name w:val="网格型1"/>
    <w:basedOn w:val="16"/>
    <w:autoRedefine/>
    <w:qFormat/>
    <w:uiPriority w:val="39"/>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
    <w:name w:val="标题 3 字符"/>
    <w:basedOn w:val="18"/>
    <w:link w:val="4"/>
    <w:autoRedefine/>
    <w:qFormat/>
    <w:uiPriority w:val="0"/>
    <w:rPr>
      <w:b/>
      <w:sz w:val="28"/>
      <w:szCs w:val="28"/>
    </w:rPr>
  </w:style>
  <w:style w:type="character" w:customStyle="1" w:styleId="28">
    <w:name w:val="页眉 字符"/>
    <w:basedOn w:val="18"/>
    <w:link w:val="12"/>
    <w:autoRedefine/>
    <w:qFormat/>
    <w:uiPriority w:val="99"/>
    <w:rPr>
      <w:sz w:val="18"/>
      <w:szCs w:val="18"/>
    </w:rPr>
  </w:style>
  <w:style w:type="character" w:customStyle="1" w:styleId="29">
    <w:name w:val="页脚 字符"/>
    <w:basedOn w:val="18"/>
    <w:link w:val="11"/>
    <w:autoRedefine/>
    <w:qFormat/>
    <w:uiPriority w:val="99"/>
    <w:rPr>
      <w:sz w:val="18"/>
      <w:szCs w:val="18"/>
    </w:rPr>
  </w:style>
  <w:style w:type="character" w:customStyle="1" w:styleId="30">
    <w:name w:val="批注文字 字符"/>
    <w:basedOn w:val="18"/>
    <w:link w:val="9"/>
    <w:autoRedefine/>
    <w:semiHidden/>
    <w:qFormat/>
    <w:uiPriority w:val="99"/>
  </w:style>
  <w:style w:type="character" w:customStyle="1" w:styleId="31">
    <w:name w:val="批注主题 字符"/>
    <w:basedOn w:val="30"/>
    <w:link w:val="15"/>
    <w:autoRedefine/>
    <w:semiHidden/>
    <w:qFormat/>
    <w:uiPriority w:val="99"/>
    <w:rPr>
      <w:b/>
      <w:bCs/>
    </w:rPr>
  </w:style>
  <w:style w:type="character" w:customStyle="1" w:styleId="32">
    <w:name w:val="批注框文本 字符"/>
    <w:basedOn w:val="18"/>
    <w:link w:val="10"/>
    <w:autoRedefine/>
    <w:semiHidden/>
    <w:qFormat/>
    <w:uiPriority w:val="99"/>
    <w:rPr>
      <w:sz w:val="18"/>
      <w:szCs w:val="18"/>
    </w:rPr>
  </w:style>
  <w:style w:type="character" w:styleId="33">
    <w:name w:val="Placeholder Text"/>
    <w:basedOn w:val="18"/>
    <w:autoRedefine/>
    <w:semiHidden/>
    <w:qFormat/>
    <w:uiPriority w:val="99"/>
    <w:rPr>
      <w:color w:val="808080"/>
    </w:rPr>
  </w:style>
  <w:style w:type="table" w:customStyle="1" w:styleId="34">
    <w:name w:val="三线表"/>
    <w:basedOn w:val="16"/>
    <w:autoRedefine/>
    <w:qFormat/>
    <w:uiPriority w:val="99"/>
    <w:pPr>
      <w:jc w:val="center"/>
    </w:pPr>
    <w:rPr>
      <w:rFonts w:asciiTheme="minorHAnsi" w:hAnsiTheme="minorHAnsi" w:cstheme="minorBidi"/>
      <w:kern w:val="2"/>
      <w:sz w:val="21"/>
    </w:rPr>
    <w:tblPr>
      <w:jc w:val="center"/>
      <w:tblBorders>
        <w:bottom w:val="single" w:color="auto" w:sz="12" w:space="0"/>
      </w:tblBorders>
    </w:tblPr>
    <w:trPr>
      <w:jc w:val="center"/>
    </w:trPr>
    <w:tcPr>
      <w:vAlign w:val="center"/>
    </w:tcPr>
    <w:tblStylePr w:type="firstRow">
      <w:tcPr>
        <w:tcBorders>
          <w:top w:val="single" w:color="auto" w:sz="12" w:space="0"/>
          <w:left w:val="nil"/>
          <w:bottom w:val="single" w:color="auto" w:sz="6" w:space="0"/>
          <w:right w:val="nil"/>
          <w:insideH w:val="nil"/>
          <w:insideV w:val="nil"/>
          <w:tl2br w:val="nil"/>
          <w:tr2bl w:val="nil"/>
        </w:tcBorders>
      </w:tcPr>
    </w:tblStylePr>
  </w:style>
  <w:style w:type="paragraph" w:customStyle="1" w:styleId="35">
    <w:name w:val="修订1"/>
    <w:autoRedefine/>
    <w:hidden/>
    <w:semiHidden/>
    <w:qFormat/>
    <w:uiPriority w:val="99"/>
    <w:rPr>
      <w:rFonts w:ascii="Calibri" w:hAnsi="Calibri" w:cs="Calibri" w:eastAsiaTheme="minorEastAsia"/>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0" Type="http://schemas.openxmlformats.org/officeDocument/2006/relationships/fontTable" Target="fontTable.xml"/><Relationship Id="rId6" Type="http://schemas.openxmlformats.org/officeDocument/2006/relationships/image" Target="media/image1.png"/><Relationship Id="rId59" Type="http://schemas.openxmlformats.org/officeDocument/2006/relationships/numbering" Target="numbering.xml"/><Relationship Id="rId58" Type="http://schemas.openxmlformats.org/officeDocument/2006/relationships/image" Target="media/image34.png"/><Relationship Id="rId57" Type="http://schemas.openxmlformats.org/officeDocument/2006/relationships/image" Target="media/image33.wmf"/><Relationship Id="rId56" Type="http://schemas.openxmlformats.org/officeDocument/2006/relationships/oleObject" Target="embeddings/oleObject19.bin"/><Relationship Id="rId55" Type="http://schemas.openxmlformats.org/officeDocument/2006/relationships/image" Target="media/image32.png"/><Relationship Id="rId54" Type="http://schemas.openxmlformats.org/officeDocument/2006/relationships/image" Target="media/image31.png"/><Relationship Id="rId53" Type="http://schemas.openxmlformats.org/officeDocument/2006/relationships/image" Target="media/image30.png"/><Relationship Id="rId52" Type="http://schemas.openxmlformats.org/officeDocument/2006/relationships/image" Target="media/image29.png"/><Relationship Id="rId51" Type="http://schemas.openxmlformats.org/officeDocument/2006/relationships/image" Target="media/image28.wmf"/><Relationship Id="rId50" Type="http://schemas.openxmlformats.org/officeDocument/2006/relationships/oleObject" Target="embeddings/oleObject18.bin"/><Relationship Id="rId5" Type="http://schemas.openxmlformats.org/officeDocument/2006/relationships/theme" Target="theme/theme1.xml"/><Relationship Id="rId49" Type="http://schemas.openxmlformats.org/officeDocument/2006/relationships/image" Target="media/image27.png"/><Relationship Id="rId48" Type="http://schemas.openxmlformats.org/officeDocument/2006/relationships/image" Target="media/image26.wmf"/><Relationship Id="rId47" Type="http://schemas.openxmlformats.org/officeDocument/2006/relationships/oleObject" Target="embeddings/oleObject17.bin"/><Relationship Id="rId46" Type="http://schemas.openxmlformats.org/officeDocument/2006/relationships/oleObject" Target="embeddings/oleObject16.bin"/><Relationship Id="rId45" Type="http://schemas.openxmlformats.org/officeDocument/2006/relationships/oleObject" Target="embeddings/oleObject15.bin"/><Relationship Id="rId44" Type="http://schemas.openxmlformats.org/officeDocument/2006/relationships/oleObject" Target="embeddings/oleObject14.bin"/><Relationship Id="rId43" Type="http://schemas.openxmlformats.org/officeDocument/2006/relationships/oleObject" Target="embeddings/oleObject13.bin"/><Relationship Id="rId42" Type="http://schemas.openxmlformats.org/officeDocument/2006/relationships/image" Target="media/image25.wmf"/><Relationship Id="rId41" Type="http://schemas.openxmlformats.org/officeDocument/2006/relationships/oleObject" Target="embeddings/oleObject12.bin"/><Relationship Id="rId40" Type="http://schemas.openxmlformats.org/officeDocument/2006/relationships/image" Target="media/image24.wmf"/><Relationship Id="rId4" Type="http://schemas.openxmlformats.org/officeDocument/2006/relationships/endnotes" Target="endnotes.xml"/><Relationship Id="rId39" Type="http://schemas.openxmlformats.org/officeDocument/2006/relationships/oleObject" Target="embeddings/oleObject11.bin"/><Relationship Id="rId38" Type="http://schemas.openxmlformats.org/officeDocument/2006/relationships/image" Target="media/image23.wmf"/><Relationship Id="rId37" Type="http://schemas.openxmlformats.org/officeDocument/2006/relationships/oleObject" Target="embeddings/oleObject10.bin"/><Relationship Id="rId36" Type="http://schemas.openxmlformats.org/officeDocument/2006/relationships/image" Target="media/image22.wmf"/><Relationship Id="rId35" Type="http://schemas.openxmlformats.org/officeDocument/2006/relationships/oleObject" Target="embeddings/oleObject9.bin"/><Relationship Id="rId34" Type="http://schemas.openxmlformats.org/officeDocument/2006/relationships/oleObject" Target="embeddings/oleObject8.bin"/><Relationship Id="rId33" Type="http://schemas.openxmlformats.org/officeDocument/2006/relationships/oleObject" Target="embeddings/oleObject7.bin"/><Relationship Id="rId32" Type="http://schemas.openxmlformats.org/officeDocument/2006/relationships/image" Target="media/image21.wmf"/><Relationship Id="rId31" Type="http://schemas.openxmlformats.org/officeDocument/2006/relationships/oleObject" Target="embeddings/oleObject6.bin"/><Relationship Id="rId30" Type="http://schemas.openxmlformats.org/officeDocument/2006/relationships/image" Target="media/image20.wmf"/><Relationship Id="rId3" Type="http://schemas.openxmlformats.org/officeDocument/2006/relationships/footnotes" Target="footnotes.xml"/><Relationship Id="rId29" Type="http://schemas.openxmlformats.org/officeDocument/2006/relationships/oleObject" Target="embeddings/oleObject5.bin"/><Relationship Id="rId28" Type="http://schemas.openxmlformats.org/officeDocument/2006/relationships/image" Target="media/image19.wmf"/><Relationship Id="rId27" Type="http://schemas.openxmlformats.org/officeDocument/2006/relationships/oleObject" Target="embeddings/oleObject4.bin"/><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emf"/><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oleObject" Target="embeddings/oleObject2.bin"/><Relationship Id="rId17" Type="http://schemas.openxmlformats.org/officeDocument/2006/relationships/image" Target="media/image11.wmf"/><Relationship Id="rId16" Type="http://schemas.openxmlformats.org/officeDocument/2006/relationships/oleObject" Target="embeddings/oleObject1.bin"/><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emf"/><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Pages>14</Pages>
  <Words>2927</Words>
  <Characters>16690</Characters>
  <Lines>139</Lines>
  <Paragraphs>39</Paragraphs>
  <TotalTime>0</TotalTime>
  <ScaleCrop>false</ScaleCrop>
  <LinksUpToDate>false</LinksUpToDate>
  <CharactersWithSpaces>19578</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2024-08-09T11:47:00Z</dcterms:created>
  <dc:creator>MJ</dc:creator>
  <cp:lastModifiedBy>BUPT</cp:lastModifiedBy>
  <dcterms:modified xsi:type="dcterms:W3CDTF">2024-08-09T17:56:42Z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43BF9999B9DA369F36E6B5663D1A5F14_43</vt:lpwstr>
  </property>
</Properties>
</file>